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1"/>
        <w:gridCol w:w="961"/>
        <w:gridCol w:w="1559"/>
        <w:gridCol w:w="3454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boosting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Proportion boosting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(6.4-16.6%)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20–30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(3.1-10.7%)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30–40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(1.9-9.3%)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40–50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(2.4-10.7%)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50–60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(0.4-5.5%)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60–70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(1.3-9.3%)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70+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7.4% (3.3-14.1%)</w:t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5.8% (4.4-7.4%)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2026-04-21T22:33:56Z</dcterms:modified>
  <cp:category/>
</cp:coreProperties>
</file>