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311"/>
        <w:gridCol w:w="1781"/>
        <w:gridCol w:w="761"/>
      </w:tblGrid>
      <w:tr>
        <w:trPr>
          <w:trHeight w:val="54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recovered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Baseline boost probability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 (mosquito exposure)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Infection rate (lambda)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54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Normal: 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54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Normal: standard deviation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58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Gamma: shape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</w:tr>
      <w:tr>
        <w:trPr>
          <w:trHeight w:val="54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Gamma: scale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2026-06-12T18:27:58Z</dcterms:modified>
  <cp:category/>
</cp:coreProperties>
</file>