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C5" w:rsidRPr="00585AC5" w:rsidRDefault="00585AC5" w:rsidP="00585AC5">
      <w:pPr>
        <w:pStyle w:val="Heading1"/>
        <w:rPr>
          <w:lang w:val="bg-BG"/>
        </w:rPr>
      </w:pPr>
      <w:r>
        <w:rPr>
          <w:lang w:val="bg-BG"/>
        </w:rPr>
        <w:t>Задача</w:t>
      </w:r>
      <w:r>
        <w:t xml:space="preserve"> 5 – </w:t>
      </w:r>
      <w:r>
        <w:rPr>
          <w:lang w:val="bg-BG"/>
        </w:rPr>
        <w:t>Пресичащи се фигури</w:t>
      </w:r>
    </w:p>
    <w:p w:rsidR="00585AC5" w:rsidRDefault="00585AC5" w:rsidP="00585AC5">
      <w:r>
        <w:rPr>
          <w:lang w:val="bg-BG"/>
        </w:rPr>
        <w:t xml:space="preserve">Дадени са </w:t>
      </w:r>
      <w:r w:rsidRPr="00585AC5">
        <w:rPr>
          <w:b/>
          <w:lang w:val="bg-BG"/>
        </w:rPr>
        <w:t>правоъгълник</w:t>
      </w:r>
      <w:r w:rsidRPr="00585AC5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85AC5">
        <w:rPr>
          <w:b/>
          <w:lang w:val="bg-BG"/>
        </w:rPr>
        <w:t>кръг</w:t>
      </w:r>
      <w:r>
        <w:rPr>
          <w:lang w:val="bg-BG"/>
        </w:rPr>
        <w:t xml:space="preserve"> в двумерна Декартова координатна система. Намерете </w:t>
      </w:r>
      <w:r w:rsidRPr="00C11292">
        <w:rPr>
          <w:b/>
          <w:lang w:val="bg-BG"/>
        </w:rPr>
        <w:t>относителното им разположение</w:t>
      </w:r>
      <w:r w:rsidR="00F42268" w:rsidRPr="00C11292">
        <w:rPr>
          <w:b/>
        </w:rPr>
        <w:t xml:space="preserve"> </w:t>
      </w:r>
      <w:r w:rsidR="00F42268">
        <w:t>(</w:t>
      </w:r>
      <w:r w:rsidR="00F42268">
        <w:rPr>
          <w:lang w:val="bg-BG"/>
        </w:rPr>
        <w:t>пресичане, един в друг, липса на пресичане)</w:t>
      </w:r>
      <w:r>
        <w:rPr>
          <w:lang w:val="bg-BG"/>
        </w:rPr>
        <w:t>.</w:t>
      </w:r>
    </w:p>
    <w:p w:rsidR="00585AC5" w:rsidRDefault="00585AC5" w:rsidP="00585AC5">
      <w:r>
        <w:rPr>
          <w:lang w:val="bg-BG"/>
        </w:rPr>
        <w:t xml:space="preserve">Всеки </w:t>
      </w:r>
      <w:r w:rsidRPr="00585AC5">
        <w:rPr>
          <w:b/>
          <w:lang w:val="bg-BG"/>
        </w:rPr>
        <w:t>правоъгълник</w:t>
      </w:r>
      <w:r>
        <w:rPr>
          <w:lang w:val="bg-BG"/>
        </w:rPr>
        <w:t xml:space="preserve"> се дефинира с две точки: горна лява</w:t>
      </w:r>
      <w:r>
        <w:t xml:space="preserve">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lang w:val="bg-BG"/>
        </w:rPr>
        <w:t>и долна дясна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>
        <w:rPr>
          <w:lang w:val="bg-BG"/>
        </w:rPr>
        <w:t xml:space="preserve">Всички страни на правоъгълника са успоредни на координатните оси. Всеки </w:t>
      </w:r>
      <w:r>
        <w:rPr>
          <w:b/>
          <w:lang w:val="bg-BG"/>
        </w:rPr>
        <w:t>кръг</w:t>
      </w:r>
      <w:r>
        <w:rPr>
          <w:lang w:val="bg-BG"/>
        </w:rPr>
        <w:t xml:space="preserve"> се дефинира с център</w:t>
      </w:r>
      <w:r>
        <w:t xml:space="preserve">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lang w:val="bg-BG"/>
        </w:rPr>
        <w:t>и радиус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585AC5" w:rsidRDefault="00585AC5" w:rsidP="00585AC5">
      <w:pPr>
        <w:jc w:val="center"/>
      </w:pPr>
      <w:r w:rsidRPr="0068672F">
        <w:rPr>
          <w:noProof/>
        </w:rPr>
        <w:drawing>
          <wp:inline distT="0" distB="0" distL="0" distR="0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rPr>
          <w:noProof/>
        </w:rPr>
        <w:drawing>
          <wp:inline distT="0" distB="0" distL="0" distR="0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AC5" w:rsidRPr="00585AC5" w:rsidRDefault="00585AC5" w:rsidP="00585AC5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На първия ред е броят тестове</w:t>
      </w:r>
      <w:r>
        <w:t xml:space="preserve"> </w:t>
      </w:r>
      <w:r w:rsidRPr="00845D0B">
        <w:rPr>
          <w:rFonts w:ascii="Consolas" w:hAnsi="Consolas"/>
          <w:b/>
        </w:rPr>
        <w:t>T</w:t>
      </w:r>
      <w:r w:rsidR="00F42268">
        <w:rPr>
          <w:lang w:val="bg-BG"/>
        </w:rPr>
        <w:t>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>
        <w:t xml:space="preserve"> </w:t>
      </w:r>
      <w:r w:rsidRPr="00845D0B">
        <w:rPr>
          <w:rFonts w:ascii="Consolas" w:hAnsi="Consolas"/>
          <w:b/>
        </w:rPr>
        <w:t>2</w:t>
      </w:r>
      <w:r w:rsidRPr="00E56B67">
        <w:t xml:space="preserve"> </w:t>
      </w:r>
      <w:r w:rsidRPr="00845D0B">
        <w:rPr>
          <w:rFonts w:ascii="Consolas" w:hAnsi="Consolas"/>
          <w:b/>
        </w:rPr>
        <w:t>*</w:t>
      </w:r>
      <w:r w:rsidRPr="00E56B67">
        <w:t xml:space="preserve"> </w:t>
      </w:r>
      <w:r w:rsidRPr="00845D0B">
        <w:rPr>
          <w:rFonts w:ascii="Consolas" w:hAnsi="Consolas"/>
          <w:b/>
        </w:rPr>
        <w:t>T</w:t>
      </w:r>
      <w:r>
        <w:t xml:space="preserve"> </w:t>
      </w:r>
      <w:r>
        <w:rPr>
          <w:lang w:val="bg-BG"/>
        </w:rPr>
        <w:t>реда се намират всички тестове</w:t>
      </w:r>
      <w:r>
        <w:t xml:space="preserve">. </w:t>
      </w:r>
      <w:r>
        <w:rPr>
          <w:lang w:val="bg-BG"/>
        </w:rPr>
        <w:t>Всички тестове са независими един от друг.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Всеки тест се състои от два реда.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Редовете са в един от следните два формата</w:t>
      </w:r>
      <w:r>
        <w:t>:</w:t>
      </w:r>
    </w:p>
    <w:p w:rsidR="00585AC5" w:rsidRPr="00845D0B" w:rsidRDefault="00585AC5" w:rsidP="00585AC5">
      <w:pPr>
        <w:pStyle w:val="ListParagraph"/>
        <w:numPr>
          <w:ilvl w:val="1"/>
          <w:numId w:val="9"/>
        </w:numPr>
        <w:rPr>
          <w:rFonts w:ascii="Consolas" w:hAnsi="Consolas"/>
          <w:b/>
          <w:noProof/>
        </w:rPr>
      </w:pPr>
      <w:r w:rsidRPr="00845D0B">
        <w:rPr>
          <w:rFonts w:ascii="Consolas" w:hAnsi="Consolas"/>
          <w:b/>
          <w:noProof/>
        </w:rPr>
        <w:t>rectangle(A</w:t>
      </w:r>
      <w:r w:rsidRPr="001D1B89">
        <w:rPr>
          <w:rFonts w:ascii="Consolas" w:hAnsi="Consolas"/>
          <w:b/>
          <w:noProof/>
          <w:sz w:val="20"/>
          <w:szCs w:val="20"/>
          <w:vertAlign w:val="subscript"/>
        </w:rPr>
        <w:t>x</w:t>
      </w:r>
      <w:r w:rsidRPr="00845D0B">
        <w:rPr>
          <w:rFonts w:ascii="Consolas" w:hAnsi="Consolas"/>
          <w:b/>
          <w:noProof/>
        </w:rPr>
        <w:t>, A</w:t>
      </w:r>
      <w:r w:rsidRPr="001D1B89">
        <w:rPr>
          <w:rFonts w:ascii="Consolas" w:hAnsi="Consolas"/>
          <w:b/>
          <w:noProof/>
          <w:sz w:val="20"/>
          <w:szCs w:val="20"/>
          <w:vertAlign w:val="subscript"/>
        </w:rPr>
        <w:t>y</w:t>
      </w:r>
      <w:r w:rsidRPr="00845D0B">
        <w:rPr>
          <w:rFonts w:ascii="Consolas" w:hAnsi="Consolas"/>
          <w:b/>
          <w:noProof/>
        </w:rPr>
        <w:t>, B</w:t>
      </w:r>
      <w:r w:rsidRPr="001D1B89">
        <w:rPr>
          <w:rFonts w:ascii="Consolas" w:hAnsi="Consolas"/>
          <w:b/>
          <w:noProof/>
          <w:sz w:val="20"/>
          <w:szCs w:val="20"/>
          <w:vertAlign w:val="subscript"/>
        </w:rPr>
        <w:t>x</w:t>
      </w:r>
      <w:r w:rsidRPr="00845D0B">
        <w:rPr>
          <w:rFonts w:ascii="Consolas" w:hAnsi="Consolas"/>
          <w:b/>
          <w:noProof/>
        </w:rPr>
        <w:t>, B</w:t>
      </w:r>
      <w:r w:rsidRPr="001D1B89">
        <w:rPr>
          <w:rFonts w:ascii="Consolas" w:hAnsi="Consolas"/>
          <w:b/>
          <w:noProof/>
          <w:sz w:val="20"/>
          <w:szCs w:val="20"/>
          <w:vertAlign w:val="subscript"/>
        </w:rPr>
        <w:t>y</w:t>
      </w:r>
      <w:r w:rsidRPr="00845D0B">
        <w:rPr>
          <w:rFonts w:ascii="Consolas" w:hAnsi="Consolas"/>
          <w:b/>
          <w:noProof/>
        </w:rPr>
        <w:t>)</w:t>
      </w:r>
    </w:p>
    <w:p w:rsidR="00585AC5" w:rsidRPr="00845D0B" w:rsidRDefault="00585AC5" w:rsidP="00585AC5">
      <w:pPr>
        <w:pStyle w:val="ListParagraph"/>
        <w:numPr>
          <w:ilvl w:val="1"/>
          <w:numId w:val="9"/>
        </w:numPr>
        <w:rPr>
          <w:rFonts w:ascii="Consolas" w:hAnsi="Consolas"/>
          <w:b/>
          <w:noProof/>
        </w:rPr>
      </w:pPr>
      <w:r w:rsidRPr="00845D0B">
        <w:rPr>
          <w:rFonts w:ascii="Consolas" w:hAnsi="Consolas"/>
          <w:b/>
          <w:noProof/>
        </w:rPr>
        <w:t>circle(O</w:t>
      </w:r>
      <w:r w:rsidRPr="001D1B89">
        <w:rPr>
          <w:rFonts w:ascii="Consolas" w:hAnsi="Consolas"/>
          <w:b/>
          <w:noProof/>
          <w:sz w:val="20"/>
          <w:szCs w:val="20"/>
          <w:vertAlign w:val="subscript"/>
        </w:rPr>
        <w:t>x</w:t>
      </w:r>
      <w:r w:rsidRPr="00845D0B">
        <w:rPr>
          <w:rFonts w:ascii="Consolas" w:hAnsi="Consolas"/>
          <w:b/>
          <w:noProof/>
        </w:rPr>
        <w:t>, O</w:t>
      </w:r>
      <w:r w:rsidRPr="001D1B89">
        <w:rPr>
          <w:rFonts w:ascii="Consolas" w:hAnsi="Consolas"/>
          <w:b/>
          <w:noProof/>
          <w:sz w:val="20"/>
          <w:szCs w:val="20"/>
          <w:vertAlign w:val="subscript"/>
        </w:rPr>
        <w:t>y</w:t>
      </w:r>
      <w:r w:rsidRPr="00845D0B">
        <w:rPr>
          <w:rFonts w:ascii="Consolas" w:hAnsi="Consolas"/>
          <w:b/>
          <w:noProof/>
        </w:rPr>
        <w:t>, R)</w:t>
      </w:r>
    </w:p>
    <w:p w:rsidR="00585AC5" w:rsidRPr="006F44B7" w:rsidRDefault="00E56B67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Подредбата на фигурите в</w:t>
      </w:r>
      <w:r w:rsidR="007F0921">
        <w:rPr>
          <w:lang w:val="bg-BG"/>
        </w:rPr>
        <w:t xml:space="preserve">ъв всеки тест </w:t>
      </w:r>
      <w:r>
        <w:rPr>
          <w:lang w:val="bg-BG"/>
        </w:rPr>
        <w:t>може да е произволна</w:t>
      </w:r>
      <w:r w:rsidR="00585AC5">
        <w:t>.</w:t>
      </w:r>
    </w:p>
    <w:p w:rsidR="00585AC5" w:rsidRPr="00585AC5" w:rsidRDefault="00585AC5" w:rsidP="00585AC5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>
        <w:t xml:space="preserve"> </w:t>
      </w:r>
      <w:r w:rsidRPr="00585AC5">
        <w:rPr>
          <w:rFonts w:ascii="Consolas" w:hAnsi="Consolas"/>
          <w:b/>
        </w:rPr>
        <w:t>T</w:t>
      </w:r>
      <w:r>
        <w:t xml:space="preserve"> </w:t>
      </w:r>
      <w:r>
        <w:rPr>
          <w:lang w:val="bg-BG"/>
        </w:rPr>
        <w:t>реда</w:t>
      </w:r>
      <w:r w:rsidR="00F9163B">
        <w:t xml:space="preserve">, </w:t>
      </w:r>
      <w:r w:rsidR="00F9163B">
        <w:rPr>
          <w:lang w:val="bg-BG"/>
        </w:rPr>
        <w:t>по един за всеки тест.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За всеки тест, отпечатайте относителното положение на правоъгълника и кръга: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е вътре в кръга</w:t>
      </w:r>
      <w:r w:rsidR="001D1B89">
        <w:t xml:space="preserve"> </w:t>
      </w:r>
      <w:r w:rsidR="001D1B89">
        <w:sym w:font="Wingdings" w:char="F0E0"/>
      </w:r>
      <w:r w:rsidR="001D1B89">
        <w:t xml:space="preserve"> </w:t>
      </w:r>
      <w:r>
        <w:rPr>
          <w:lang w:val="bg-BG"/>
        </w:rPr>
        <w:t>отпечатайте</w:t>
      </w:r>
      <w:r w:rsidR="001D1B89">
        <w:t xml:space="preserve"> “</w:t>
      </w:r>
      <w:r w:rsidR="001D1B89" w:rsidRPr="00E2023C">
        <w:rPr>
          <w:rFonts w:ascii="Consolas" w:hAnsi="Consolas"/>
          <w:b/>
        </w:rPr>
        <w:t>Rectangle inside circle</w:t>
      </w:r>
      <w:r w:rsidR="001D1B89">
        <w:t>”</w:t>
      </w:r>
      <w:r w:rsidR="00F9163B">
        <w:rPr>
          <w:lang w:val="bg-BG"/>
        </w:rPr>
        <w:t>.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Кръгът е вътре в правоъгълника</w:t>
      </w:r>
      <w:r>
        <w:t xml:space="preserve"> </w:t>
      </w:r>
      <w:r w:rsidR="001D1B89">
        <w:sym w:font="Wingdings" w:char="F0E0"/>
      </w:r>
      <w:r>
        <w:rPr>
          <w:lang w:val="bg-BG"/>
        </w:rPr>
        <w:t>отпечатайте</w:t>
      </w:r>
      <w:r w:rsidR="001D1B89">
        <w:t xml:space="preserve"> “</w:t>
      </w:r>
      <w:r w:rsidR="001D1B89" w:rsidRPr="00E2023C">
        <w:rPr>
          <w:rFonts w:ascii="Consolas" w:hAnsi="Consolas"/>
          <w:b/>
        </w:rPr>
        <w:t>Circle inside rectangle</w:t>
      </w:r>
      <w:r w:rsidR="001D1B89">
        <w:t>”</w:t>
      </w:r>
      <w:r w:rsidR="00F9163B">
        <w:rPr>
          <w:lang w:val="bg-BG"/>
        </w:rPr>
        <w:t>.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и кръгът се пресичат</w:t>
      </w:r>
      <w:r>
        <w:t xml:space="preserve"> </w:t>
      </w:r>
      <w:r w:rsidR="001D1B89">
        <w:sym w:font="Wingdings" w:char="F0E0"/>
      </w:r>
      <w:r w:rsidR="001D1B89">
        <w:t xml:space="preserve"> </w:t>
      </w:r>
      <w:r w:rsidRPr="001D1B89">
        <w:rPr>
          <w:lang w:val="bg-BG"/>
        </w:rPr>
        <w:t>отпечатайте</w:t>
      </w:r>
      <w:r w:rsidR="001D1B89">
        <w:t xml:space="preserve"> “</w:t>
      </w:r>
      <w:r w:rsidR="001D1B89" w:rsidRPr="00E2023C">
        <w:rPr>
          <w:rFonts w:ascii="Consolas" w:hAnsi="Consolas"/>
          <w:b/>
        </w:rPr>
        <w:t>Rectangle and circle cross</w:t>
      </w:r>
      <w:r w:rsidR="001D1B89">
        <w:t>”</w:t>
      </w:r>
      <w:r w:rsidR="00F9163B">
        <w:rPr>
          <w:lang w:val="bg-BG"/>
        </w:rPr>
        <w:t>.</w:t>
      </w:r>
    </w:p>
    <w:p w:rsidR="00585AC5" w:rsidRDefault="00585AC5" w:rsidP="00585AC5">
      <w:pPr>
        <w:pStyle w:val="ListParagraph"/>
        <w:numPr>
          <w:ilvl w:val="1"/>
          <w:numId w:val="9"/>
        </w:numPr>
      </w:pPr>
      <w:r>
        <w:rPr>
          <w:lang w:val="bg-BG"/>
        </w:rPr>
        <w:t>Правоъгълникът и кръгът не се пресичат</w:t>
      </w:r>
      <w:r>
        <w:t xml:space="preserve"> (</w:t>
      </w:r>
      <w:r>
        <w:rPr>
          <w:lang w:val="bg-BG"/>
        </w:rPr>
        <w:t>и нито една фигура не е вътре в другата</w:t>
      </w:r>
      <w:r>
        <w:t xml:space="preserve">) </w:t>
      </w:r>
      <w:r w:rsidR="001D1B89">
        <w:sym w:font="Wingdings" w:char="F0E0"/>
      </w:r>
      <w:r w:rsidR="001D1B89">
        <w:t xml:space="preserve"> </w:t>
      </w:r>
      <w:r>
        <w:rPr>
          <w:lang w:val="bg-BG"/>
        </w:rPr>
        <w:t>отпечатайте</w:t>
      </w:r>
      <w:r w:rsidR="001D1B89">
        <w:t xml:space="preserve"> “</w:t>
      </w:r>
      <w:r w:rsidR="001D1B89" w:rsidRPr="00E2023C">
        <w:rPr>
          <w:rFonts w:ascii="Consolas" w:hAnsi="Consolas"/>
          <w:b/>
        </w:rPr>
        <w:t>Rectangle and circle do not cross</w:t>
      </w:r>
      <w:r w:rsidR="001D1B89">
        <w:t>”</w:t>
      </w:r>
      <w:r w:rsidR="00F9163B">
        <w:rPr>
          <w:lang w:val="bg-BG"/>
        </w:rPr>
        <w:t>.</w:t>
      </w:r>
    </w:p>
    <w:p w:rsidR="00585AC5" w:rsidRDefault="00585AC5" w:rsidP="00585AC5">
      <w:pPr>
        <w:pStyle w:val="ListParagraph"/>
        <w:numPr>
          <w:ilvl w:val="0"/>
          <w:numId w:val="9"/>
        </w:numPr>
      </w:pPr>
      <w:r>
        <w:rPr>
          <w:lang w:val="bg-BG"/>
        </w:rPr>
        <w:t>Вижте примерните тестове за повече примери</w:t>
      </w:r>
      <w:r>
        <w:t>.</w:t>
      </w:r>
    </w:p>
    <w:p w:rsidR="00585AC5" w:rsidRPr="00E06D52" w:rsidRDefault="00E06D52" w:rsidP="00585AC5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585AC5" w:rsidRPr="006D30CC" w:rsidRDefault="00585AC5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</w:t>
      </w:r>
      <w:r w:rsidR="00E06D52">
        <w:rPr>
          <w:lang w:val="bg-BG"/>
        </w:rPr>
        <w:t>е цяло число в интервала</w:t>
      </w:r>
      <w:r>
        <w:t xml:space="preserve"> [1; 1000].</w:t>
      </w:r>
    </w:p>
    <w:p w:rsidR="00C11292" w:rsidRPr="00C11292" w:rsidRDefault="00AC6103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 w:rsidR="00585AC5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85A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585AC5">
        <w:t xml:space="preserve">, </w:t>
      </w:r>
      <w:r w:rsidR="00E06D52">
        <w:rPr>
          <w:lang w:val="bg-BG"/>
        </w:rPr>
        <w:t>и</w:t>
      </w:r>
      <w:r w:rsidR="00585AC5">
        <w:t xml:space="preserve"> </w:t>
      </w:r>
      <m:oMath>
        <m:r>
          <w:rPr>
            <w:rFonts w:ascii="Cambria Math" w:hAnsi="Cambria Math"/>
          </w:rPr>
          <m:t>R</m:t>
        </m:r>
      </m:oMath>
      <w:r w:rsidR="00585AC5">
        <w:t xml:space="preserve"> </w:t>
      </w:r>
      <w:r w:rsidR="00E06D52">
        <w:rPr>
          <w:lang w:val="bg-BG"/>
        </w:rPr>
        <w:t>са реални числа в интервала</w:t>
      </w:r>
      <w:r w:rsidR="00585AC5">
        <w:t xml:space="preserve"> [-1000; 1000]</w:t>
      </w:r>
      <w:r w:rsidR="00C11292">
        <w:rPr>
          <w:lang w:val="bg-BG"/>
        </w:rPr>
        <w:t xml:space="preserve"> с не повече от 5 цифри след десетичната точка</w:t>
      </w:r>
      <w:r w:rsidR="00585AC5">
        <w:t xml:space="preserve">. </w:t>
      </w:r>
      <m:oMath>
        <m:r>
          <w:rPr>
            <w:rFonts w:ascii="Cambria Math" w:hAnsi="Cambria Math"/>
          </w:rPr>
          <m:t>R</m:t>
        </m:r>
      </m:oMath>
      <w:r w:rsidR="000F4AAB">
        <w:rPr>
          <w:rFonts w:eastAsiaTheme="minorEastAsia"/>
          <w:lang w:val="bg-BG"/>
        </w:rPr>
        <w:t xml:space="preserve"> е винаги положително число.</w:t>
      </w:r>
    </w:p>
    <w:p w:rsidR="00585AC5" w:rsidRDefault="00C11292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Theme="minorEastAsia"/>
          <w:lang w:val="bg-BG"/>
        </w:rPr>
        <w:t>За всички реални числа във входа разделителят е „</w:t>
      </w:r>
      <w:r w:rsidRPr="00C11292">
        <w:rPr>
          <w:rStyle w:val="CodeChar"/>
        </w:rPr>
        <w:t>.</w:t>
      </w:r>
      <w:r>
        <w:rPr>
          <w:rFonts w:eastAsiaTheme="minorEastAsia"/>
          <w:lang w:val="bg-BG"/>
        </w:rPr>
        <w:t>“, например „</w:t>
      </w:r>
      <w:r w:rsidRPr="00C11292">
        <w:rPr>
          <w:rStyle w:val="CodeChar"/>
        </w:rPr>
        <w:t>1.45</w:t>
      </w:r>
      <w:r>
        <w:rPr>
          <w:rFonts w:eastAsiaTheme="minorEastAsia"/>
          <w:lang w:val="bg-BG"/>
        </w:rPr>
        <w:t>“ и „</w:t>
      </w:r>
      <w:r w:rsidRPr="00C11292">
        <w:rPr>
          <w:rStyle w:val="CodeChar"/>
        </w:rPr>
        <w:t>2.5</w:t>
      </w:r>
      <w:r>
        <w:rPr>
          <w:rFonts w:eastAsiaTheme="minorEastAsia"/>
          <w:lang w:val="bg-BG"/>
        </w:rPr>
        <w:t>“.</w:t>
      </w:r>
    </w:p>
    <w:p w:rsidR="00585AC5" w:rsidRPr="00542968" w:rsidRDefault="00E06D52" w:rsidP="00585AC5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Когато правите изчисления, </w:t>
      </w:r>
      <w:r w:rsidR="00F9163B">
        <w:rPr>
          <w:lang w:val="bg-BG"/>
        </w:rPr>
        <w:t>приемете</w:t>
      </w:r>
      <w:r>
        <w:rPr>
          <w:lang w:val="bg-BG"/>
        </w:rPr>
        <w:t>, че две точки се намират достатъчно близо, за да се смятат за една</w:t>
      </w:r>
      <w:r w:rsidR="00F9163B">
        <w:rPr>
          <w:lang w:val="bg-BG"/>
        </w:rPr>
        <w:t>кви</w:t>
      </w:r>
      <w:r>
        <w:rPr>
          <w:lang w:val="bg-BG"/>
        </w:rPr>
        <w:t xml:space="preserve">, ако </w:t>
      </w:r>
      <w:r>
        <w:t xml:space="preserve">X </w:t>
      </w:r>
      <w:r>
        <w:rPr>
          <w:lang w:val="bg-BG"/>
        </w:rPr>
        <w:t xml:space="preserve">и </w:t>
      </w:r>
      <w:r>
        <w:t xml:space="preserve">Y </w:t>
      </w:r>
      <w:r>
        <w:rPr>
          <w:lang w:val="bg-BG"/>
        </w:rPr>
        <w:t>координатите им са на разстояние по-малко от 0.01 единици.</w:t>
      </w:r>
    </w:p>
    <w:p w:rsidR="00585AC5" w:rsidRPr="00C07C9E" w:rsidRDefault="00F9163B" w:rsidP="00E10D77">
      <w:pPr>
        <w:numPr>
          <w:ilvl w:val="0"/>
          <w:numId w:val="10"/>
        </w:numPr>
        <w:spacing w:before="0" w:after="0" w:line="240" w:lineRule="auto"/>
        <w:jc w:val="both"/>
      </w:pPr>
      <w:r w:rsidRPr="00F9163B"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 w:rsidRPr="00F9163B">
        <w:rPr>
          <w:b/>
          <w:lang w:val="bg-BG" w:eastAsia="ja-JP"/>
        </w:rPr>
        <w:t>2</w:t>
      </w:r>
      <w:r w:rsidRPr="00F9163B">
        <w:rPr>
          <w:b/>
          <w:lang w:eastAsia="ja-JP"/>
        </w:rPr>
        <w:t xml:space="preserve">00 </w:t>
      </w:r>
      <w:r w:rsidRPr="00F9163B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F9163B"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 w:rsidRPr="00F9163B">
        <w:rPr>
          <w:b/>
          <w:lang w:eastAsia="ja-JP"/>
        </w:rPr>
        <w:t>16</w:t>
      </w:r>
      <w:r w:rsidRPr="00F9163B">
        <w:rPr>
          <w:b/>
        </w:rPr>
        <w:t xml:space="preserve"> MB</w:t>
      </w:r>
      <w:r w:rsidRPr="00C07C9E">
        <w:t>.</w:t>
      </w:r>
    </w:p>
    <w:p w:rsidR="00585AC5" w:rsidRPr="00E06D52" w:rsidRDefault="00E06D52" w:rsidP="00585AC5">
      <w:pPr>
        <w:pStyle w:val="Heading2"/>
        <w:spacing w:after="120"/>
        <w:rPr>
          <w:lang w:val="bg-BG"/>
        </w:rPr>
      </w:pPr>
      <w:r>
        <w:rPr>
          <w:lang w:val="bg-BG"/>
        </w:rPr>
        <w:lastRenderedPageBreak/>
        <w:t>Примерни вход и изход</w:t>
      </w:r>
    </w:p>
    <w:tbl>
      <w:tblPr>
        <w:tblStyle w:val="TableGrid"/>
        <w:tblW w:w="104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1"/>
        <w:gridCol w:w="3222"/>
        <w:gridCol w:w="3856"/>
      </w:tblGrid>
      <w:tr w:rsidR="00585AC5" w:rsidRPr="00882C2F" w:rsidTr="00F9163B">
        <w:tc>
          <w:tcPr>
            <w:tcW w:w="3351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6" w:type="dxa"/>
            <w:shd w:val="clear" w:color="auto" w:fill="D9D9D9"/>
          </w:tcPr>
          <w:p w:rsidR="00585AC5" w:rsidRPr="00E06D52" w:rsidRDefault="00E06D52" w:rsidP="0001321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585AC5" w:rsidRPr="001F2D41" w:rsidTr="00F9163B">
        <w:trPr>
          <w:trHeight w:val="406"/>
        </w:trPr>
        <w:tc>
          <w:tcPr>
            <w:tcW w:w="3351" w:type="dxa"/>
          </w:tcPr>
          <w:p w:rsidR="00585AC5" w:rsidRPr="009F195A" w:rsidRDefault="00F9163B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1.4</w:t>
            </w:r>
            <w:r w:rsidR="00585AC5">
              <w:rPr>
                <w:rFonts w:ascii="Consolas" w:eastAsia="Calibri" w:hAnsi="Consolas" w:cs="Times New Roman"/>
              </w:rPr>
              <w:t>)</w:t>
            </w:r>
            <w:r w:rsidR="00585AC5"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385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</w:rPr>
              <w:drawing>
                <wp:inline distT="0" distB="0" distL="0" distR="0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F9163B">
        <w:trPr>
          <w:trHeight w:val="406"/>
        </w:trPr>
        <w:tc>
          <w:tcPr>
            <w:tcW w:w="3351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rectangle(-5, 3, -2, 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inside circle</w:t>
            </w:r>
          </w:p>
        </w:tc>
        <w:tc>
          <w:tcPr>
            <w:tcW w:w="385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F9163B">
        <w:trPr>
          <w:trHeight w:val="406"/>
        </w:trPr>
        <w:tc>
          <w:tcPr>
            <w:tcW w:w="3351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rectangle(-3, 2, 2, -1)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cross</w:t>
            </w:r>
          </w:p>
        </w:tc>
        <w:tc>
          <w:tcPr>
            <w:tcW w:w="385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F9163B">
        <w:trPr>
          <w:trHeight w:val="406"/>
        </w:trPr>
        <w:tc>
          <w:tcPr>
            <w:tcW w:w="3351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circle(-6, 3, 1)</w:t>
            </w:r>
          </w:p>
          <w:p w:rsidR="00585AC5" w:rsidRPr="009F195A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3222" w:type="dxa"/>
          </w:tcPr>
          <w:p w:rsidR="00585AC5" w:rsidRPr="001F2D41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do not cross</w:t>
            </w:r>
          </w:p>
        </w:tc>
        <w:tc>
          <w:tcPr>
            <w:tcW w:w="3856" w:type="dxa"/>
          </w:tcPr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C5" w:rsidRPr="001F2D41" w:rsidTr="00F9163B">
        <w:trPr>
          <w:trHeight w:val="406"/>
        </w:trPr>
        <w:tc>
          <w:tcPr>
            <w:tcW w:w="3351" w:type="dxa"/>
          </w:tcPr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</w:rPr>
              <w:t>7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circle(-3, 5, 3)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circle(-2, 0, 1)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circle(4.96, 2.09, 2.01)</w:t>
            </w:r>
          </w:p>
          <w:p w:rsidR="00585AC5" w:rsidRPr="00C11292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C11292">
              <w:rPr>
                <w:rFonts w:ascii="Consolas" w:eastAsia="Calibri" w:hAnsi="Consolas" w:cs="Times New Roman"/>
                <w:highlight w:val="lightGray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11292">
              <w:rPr>
                <w:rFonts w:ascii="Consolas" w:eastAsia="Calibri" w:hAnsi="Consolas" w:cs="Times New Roman"/>
                <w:highlight w:val="lightGray"/>
              </w:rPr>
              <w:t>circle(11.29, 2.41, 2.15)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circle(6, -4, 2)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circle(13, -3, 1.41421)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circle(15.78, -5.18, 0.87)</w:t>
            </w:r>
          </w:p>
          <w:p w:rsidR="00585AC5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</w:tc>
        <w:tc>
          <w:tcPr>
            <w:tcW w:w="7078" w:type="dxa"/>
            <w:gridSpan w:val="2"/>
          </w:tcPr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 inside rectangle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 inside rectangle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11292">
              <w:rPr>
                <w:rFonts w:ascii="Consolas" w:eastAsia="Calibri" w:hAnsi="Consolas" w:cs="Times New Roman"/>
                <w:highlight w:val="lightGray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585AC5" w:rsidRPr="00457F89" w:rsidRDefault="00585AC5" w:rsidP="0001321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 and circle cross</w:t>
            </w:r>
          </w:p>
          <w:p w:rsidR="00585AC5" w:rsidRPr="0068672F" w:rsidRDefault="00585AC5" w:rsidP="00013218">
            <w:pPr>
              <w:spacing w:before="0" w:after="0"/>
              <w:rPr>
                <w:noProof/>
                <w:lang w:val="bg-BG" w:eastAsia="bg-BG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 and circle do not cross</w:t>
            </w:r>
          </w:p>
        </w:tc>
      </w:tr>
    </w:tbl>
    <w:p w:rsidR="003D664D" w:rsidRPr="00585AC5" w:rsidRDefault="00987560" w:rsidP="00C11292">
      <w:r>
        <w:rPr>
          <w:b/>
          <w:lang w:val="bg-BG"/>
        </w:rPr>
        <w:t>Забележка</w:t>
      </w:r>
      <w:r w:rsidRPr="00457F89">
        <w:rPr>
          <w:b/>
        </w:rPr>
        <w:t xml:space="preserve">: </w:t>
      </w:r>
      <w:r>
        <w:rPr>
          <w:lang w:val="bg-BG"/>
        </w:rPr>
        <w:t>цветовете в примера са използвани за по-добра визуализация. Не се изисква цветен изход</w:t>
      </w:r>
      <w:r>
        <w:t>.</w:t>
      </w:r>
      <w:bookmarkStart w:id="0" w:name="_GoBack"/>
      <w:bookmarkEnd w:id="0"/>
    </w:p>
    <w:sectPr w:rsidR="003D664D" w:rsidRPr="00585AC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103" w:rsidRDefault="00AC6103" w:rsidP="008068A2">
      <w:pPr>
        <w:spacing w:after="0" w:line="240" w:lineRule="auto"/>
      </w:pPr>
      <w:r>
        <w:separator/>
      </w:r>
    </w:p>
  </w:endnote>
  <w:endnote w:type="continuationSeparator" w:id="0">
    <w:p w:rsidR="00AC6103" w:rsidRDefault="00AC61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AC6103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C595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C5951" w:rsidRPr="008C2B83">
                  <w:rPr>
                    <w:sz w:val="18"/>
                    <w:szCs w:val="18"/>
                  </w:rPr>
                  <w:fldChar w:fldCharType="separate"/>
                </w:r>
                <w:r w:rsidR="00987560">
                  <w:rPr>
                    <w:noProof/>
                    <w:sz w:val="18"/>
                    <w:szCs w:val="18"/>
                  </w:rPr>
                  <w:t>2</w:t>
                </w:r>
                <w:r w:rsidR="00EC595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C6103">
                  <w:fldChar w:fldCharType="begin"/>
                </w:r>
                <w:r w:rsidR="00AC6103">
                  <w:instrText xml:space="preserve"> NUMPAGES   \* MERGEFORMAT </w:instrText>
                </w:r>
                <w:r w:rsidR="00AC6103">
                  <w:fldChar w:fldCharType="separate"/>
                </w:r>
                <w:r w:rsidR="00987560" w:rsidRPr="00987560">
                  <w:rPr>
                    <w:noProof/>
                    <w:sz w:val="18"/>
                    <w:szCs w:val="18"/>
                  </w:rPr>
                  <w:t>2</w:t>
                </w:r>
                <w:r w:rsidR="00AC61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103" w:rsidRDefault="00AC6103" w:rsidP="008068A2">
      <w:pPr>
        <w:spacing w:after="0" w:line="240" w:lineRule="auto"/>
      </w:pPr>
      <w:r>
        <w:separator/>
      </w:r>
    </w:p>
  </w:footnote>
  <w:footnote w:type="continuationSeparator" w:id="0">
    <w:p w:rsidR="00AC6103" w:rsidRDefault="00AC61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A1D23"/>
    <w:rsid w:val="000B39E6"/>
    <w:rsid w:val="000B56F0"/>
    <w:rsid w:val="000F4AAB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B89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143C5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027C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5AC5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0921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87560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6103"/>
    <w:rsid w:val="00AC77AD"/>
    <w:rsid w:val="00AD3214"/>
    <w:rsid w:val="00AE05D3"/>
    <w:rsid w:val="00AF3666"/>
    <w:rsid w:val="00B148DD"/>
    <w:rsid w:val="00B61497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1292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118FE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06D52"/>
    <w:rsid w:val="00E24C6A"/>
    <w:rsid w:val="00E25811"/>
    <w:rsid w:val="00E32F85"/>
    <w:rsid w:val="00E36FD8"/>
    <w:rsid w:val="00E37380"/>
    <w:rsid w:val="00E465C4"/>
    <w:rsid w:val="00E56B67"/>
    <w:rsid w:val="00E63F64"/>
    <w:rsid w:val="00E74623"/>
    <w:rsid w:val="00E86D42"/>
    <w:rsid w:val="00EA3B29"/>
    <w:rsid w:val="00EB7421"/>
    <w:rsid w:val="00EC5951"/>
    <w:rsid w:val="00ED0DEA"/>
    <w:rsid w:val="00ED73C4"/>
    <w:rsid w:val="00EF7382"/>
    <w:rsid w:val="00F20B48"/>
    <w:rsid w:val="00F42268"/>
    <w:rsid w:val="00F46918"/>
    <w:rsid w:val="00F46DDE"/>
    <w:rsid w:val="00F7033C"/>
    <w:rsid w:val="00F9163B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FCF4AD5-4636-4278-BF16-26DC8278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A9FF7-A2B6-4F2F-AE01-6941A9E0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32</cp:revision>
  <cp:lastPrinted>2015-10-26T22:35:00Z</cp:lastPrinted>
  <dcterms:created xsi:type="dcterms:W3CDTF">2015-01-15T07:45:00Z</dcterms:created>
  <dcterms:modified xsi:type="dcterms:W3CDTF">2016-01-07T19:07:00Z</dcterms:modified>
  <cp:category>programming, education, software engineering, software development</cp:category>
</cp:coreProperties>
</file>