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A407" w14:textId="77777777" w:rsidR="00E32082" w:rsidRDefault="00E32082">
      <w:pPr>
        <w:pStyle w:val="Corpodetexto"/>
      </w:pPr>
      <w:bookmarkStart w:id="0" w:name="bkRunHead"/>
    </w:p>
    <w:p w14:paraId="51419CB3" w14:textId="77777777" w:rsidR="00E32082" w:rsidRDefault="00E32082">
      <w:pPr>
        <w:pStyle w:val="Corpodetexto"/>
      </w:pPr>
    </w:p>
    <w:p w14:paraId="5D25581E" w14:textId="77777777" w:rsidR="00E32082" w:rsidRDefault="001E1403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890F039" wp14:editId="7B5C95BE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24F9C" w14:textId="0C450C8A" w:rsidR="00E32082" w:rsidRDefault="00683BEF" w:rsidP="00683BEF">
      <w:pPr>
        <w:pStyle w:val="Corpodetexto"/>
        <w:jc w:val="center"/>
      </w:pPr>
      <w:r>
        <w:rPr>
          <w:noProof/>
        </w:rPr>
        <w:drawing>
          <wp:inline distT="0" distB="0" distL="0" distR="0" wp14:anchorId="4FFED150" wp14:editId="0A061291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645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5B5445FB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4B0DA41F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655E0F5A" w14:textId="77777777" w:rsidR="00E32082" w:rsidRPr="00B731BA" w:rsidRDefault="00E32082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647FE495" w14:textId="5AD6E148" w:rsidR="00E32082" w:rsidRPr="002C1FA1" w:rsidRDefault="0018328C" w:rsidP="00E32082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</w:pPr>
      <w:r w:rsidRPr="0018328C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>Disaster Recovery Plan</w:t>
      </w:r>
      <w:r w:rsidR="00AD51D3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ab/>
      </w:r>
    </w:p>
    <w:p w14:paraId="19710FC2" w14:textId="19EAD372" w:rsidR="00E32082" w:rsidRPr="002C1FA1" w:rsidRDefault="002C1FA1" w:rsidP="00E32082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C1FA1">
        <w:rPr>
          <w:rFonts w:asciiTheme="minorHAnsi" w:hAnsiTheme="minorHAnsi" w:cstheme="minorHAnsi"/>
          <w:b/>
          <w:bCs/>
          <w:sz w:val="28"/>
          <w:szCs w:val="28"/>
          <w:lang w:val="en-US"/>
        </w:rPr>
        <w:t>ASIST</w:t>
      </w:r>
      <w:r w:rsidR="00AD51D3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–</w:t>
      </w:r>
      <w:r w:rsidR="0018328C"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</w:t>
      </w:r>
      <w:r w:rsidR="0018328C" w:rsidRPr="0018328C">
        <w:rPr>
          <w:rFonts w:asciiTheme="minorHAnsi" w:hAnsiTheme="minorHAnsi" w:cstheme="minorHAnsi"/>
          <w:b/>
          <w:bCs/>
          <w:sz w:val="28"/>
          <w:szCs w:val="28"/>
          <w:lang w:val="en-US"/>
        </w:rPr>
        <w:t>Sprint 3 (Sprint D)</w:t>
      </w:r>
    </w:p>
    <w:p w14:paraId="217640F9" w14:textId="77777777" w:rsidR="00E32082" w:rsidRPr="002C1FA1" w:rsidRDefault="00E32082">
      <w:pPr>
        <w:pStyle w:val="Corpodetexto"/>
        <w:rPr>
          <w:rFonts w:asciiTheme="minorHAnsi" w:hAnsiTheme="minorHAnsi" w:cstheme="minorHAnsi"/>
          <w:lang w:val="en-US"/>
        </w:rPr>
      </w:pPr>
    </w:p>
    <w:bookmarkEnd w:id="0"/>
    <w:p w14:paraId="50A74C79" w14:textId="77777777" w:rsidR="00E32082" w:rsidRPr="002C1FA1" w:rsidRDefault="00E32082">
      <w:pPr>
        <w:pStyle w:val="Corpodetexto"/>
        <w:rPr>
          <w:rFonts w:asciiTheme="minorHAnsi" w:hAnsiTheme="minorHAnsi" w:cstheme="minorHAnsi"/>
          <w:lang w:val="en-US"/>
        </w:rPr>
      </w:pPr>
    </w:p>
    <w:p w14:paraId="164FD267" w14:textId="3E2170C0" w:rsidR="00CA01E1" w:rsidRPr="000B2FF2" w:rsidRDefault="00CA01E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  <w:r w:rsidRPr="000B2FF2">
        <w:rPr>
          <w:rFonts w:asciiTheme="minorHAnsi" w:hAnsiTheme="minorHAnsi" w:cstheme="minorHAnsi"/>
          <w:b/>
          <w:sz w:val="24"/>
          <w:szCs w:val="24"/>
        </w:rPr>
        <w:t xml:space="preserve">Turma </w:t>
      </w:r>
      <w:r w:rsidR="002C1FA1" w:rsidRPr="000B2FF2">
        <w:rPr>
          <w:rFonts w:asciiTheme="minorHAnsi" w:hAnsiTheme="minorHAnsi" w:cstheme="minorHAnsi"/>
          <w:b/>
          <w:sz w:val="24"/>
          <w:szCs w:val="24"/>
        </w:rPr>
        <w:t>3DJ</w:t>
      </w:r>
      <w:r w:rsidRPr="000B2FF2">
        <w:rPr>
          <w:rFonts w:asciiTheme="minorHAnsi" w:hAnsiTheme="minorHAnsi" w:cstheme="minorHAnsi"/>
          <w:b/>
          <w:sz w:val="24"/>
          <w:szCs w:val="24"/>
        </w:rPr>
        <w:t xml:space="preserve"> _ Grupo </w:t>
      </w:r>
      <w:r w:rsidR="002C1FA1" w:rsidRPr="000B2FF2">
        <w:rPr>
          <w:rFonts w:asciiTheme="minorHAnsi" w:hAnsiTheme="minorHAnsi" w:cstheme="minorHAnsi"/>
          <w:b/>
          <w:sz w:val="24"/>
          <w:szCs w:val="24"/>
        </w:rPr>
        <w:t>57</w:t>
      </w:r>
    </w:p>
    <w:p w14:paraId="0F476EFF" w14:textId="5CEE66EC" w:rsidR="00CA01E1" w:rsidRPr="00B731BA" w:rsidRDefault="002C1FA1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1190903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5560EF">
        <w:rPr>
          <w:rFonts w:asciiTheme="minorHAnsi" w:hAnsiTheme="minorHAnsi" w:cstheme="minorHAnsi"/>
          <w:sz w:val="24"/>
          <w:szCs w:val="24"/>
        </w:rPr>
        <w:t>Miguel Gonçalves</w:t>
      </w:r>
    </w:p>
    <w:p w14:paraId="4279DB3E" w14:textId="2633A9DD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1191018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Rúben Rodrigues</w:t>
      </w:r>
    </w:p>
    <w:p w14:paraId="57DCB29D" w14:textId="0994AA4E" w:rsidR="00CA01E1" w:rsidRPr="00B731BA" w:rsidRDefault="005560EF" w:rsidP="00CA01E1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1191042</w:t>
      </w:r>
      <w:r w:rsidR="00CA01E1" w:rsidRPr="00B731BA">
        <w:rPr>
          <w:rFonts w:asciiTheme="minorHAnsi" w:hAnsiTheme="minorHAnsi" w:cstheme="minorHAnsi"/>
          <w:sz w:val="24"/>
          <w:szCs w:val="24"/>
        </w:rPr>
        <w:t xml:space="preserve"> _ </w:t>
      </w:r>
      <w:r w:rsidR="001938BF">
        <w:rPr>
          <w:rFonts w:asciiTheme="minorHAnsi" w:hAnsiTheme="minorHAnsi" w:cstheme="minorHAnsi"/>
          <w:sz w:val="24"/>
          <w:szCs w:val="24"/>
        </w:rPr>
        <w:t>Rui Pinto</w:t>
      </w:r>
    </w:p>
    <w:p w14:paraId="48BD09C0" w14:textId="143DA3D3" w:rsidR="00CA01E1" w:rsidRPr="00B731BA" w:rsidRDefault="001938BF" w:rsidP="00CA01E1">
      <w:pPr>
        <w:pStyle w:val="Corpodetexto"/>
        <w:tabs>
          <w:tab w:val="left" w:pos="4795"/>
        </w:tabs>
        <w:spacing w:line="276" w:lineRule="auto"/>
        <w:ind w:firstLine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</w:rPr>
        <w:t>1191106</w:t>
      </w:r>
      <w:r w:rsidR="00CA01E1" w:rsidRPr="00B731BA">
        <w:rPr>
          <w:rFonts w:asciiTheme="minorHAnsi" w:hAnsiTheme="minorHAnsi" w:cstheme="minorHAnsi"/>
          <w:sz w:val="24"/>
        </w:rPr>
        <w:t xml:space="preserve"> _ </w:t>
      </w:r>
      <w:r>
        <w:rPr>
          <w:rFonts w:asciiTheme="minorHAnsi" w:hAnsiTheme="minorHAnsi" w:cstheme="minorHAnsi"/>
          <w:sz w:val="24"/>
        </w:rPr>
        <w:t>Tomás Limbado</w:t>
      </w:r>
    </w:p>
    <w:p w14:paraId="2E7972EA" w14:textId="77777777" w:rsidR="00E32082" w:rsidRPr="00B731BA" w:rsidRDefault="00E32082">
      <w:pPr>
        <w:pStyle w:val="Corpodetexto"/>
        <w:rPr>
          <w:rFonts w:asciiTheme="minorHAnsi" w:hAnsiTheme="minorHAnsi" w:cstheme="minorHAnsi"/>
        </w:rPr>
      </w:pPr>
    </w:p>
    <w:p w14:paraId="043A4830" w14:textId="77777777" w:rsidR="00B9748E" w:rsidRPr="00B731BA" w:rsidRDefault="00B9748E">
      <w:pPr>
        <w:pStyle w:val="Corpodetexto"/>
        <w:rPr>
          <w:rFonts w:asciiTheme="minorHAnsi" w:hAnsiTheme="minorHAnsi" w:cstheme="minorHAnsi"/>
        </w:rPr>
      </w:pPr>
    </w:p>
    <w:p w14:paraId="4AF0105C" w14:textId="65EB156D" w:rsidR="00B731BA" w:rsidRDefault="00445BE2" w:rsidP="00445BE2">
      <w:pPr>
        <w:jc w:val="center"/>
        <w:rPr>
          <w:rFonts w:asciiTheme="minorHAnsi" w:eastAsia="Arial Narrow" w:hAnsiTheme="minorHAnsi" w:cstheme="minorHAnsi"/>
          <w:b/>
        </w:rPr>
      </w:pPr>
      <w:bookmarkStart w:id="1" w:name="_Toc448847918"/>
      <w:r w:rsidRPr="00B731BA">
        <w:rPr>
          <w:rFonts w:asciiTheme="minorHAnsi" w:eastAsia="Arial Narrow" w:hAnsiTheme="minorHAnsi" w:cstheme="minorHAnsi"/>
          <w:b/>
        </w:rPr>
        <w:t xml:space="preserve">Data: </w:t>
      </w:r>
      <w:r w:rsidR="00BF1A42">
        <w:rPr>
          <w:rFonts w:asciiTheme="minorHAnsi" w:eastAsia="Arial Narrow" w:hAnsiTheme="minorHAnsi" w:cstheme="minorHAnsi"/>
          <w:b/>
        </w:rPr>
        <w:t>23</w:t>
      </w:r>
      <w:r w:rsidR="00B731BA">
        <w:rPr>
          <w:rFonts w:asciiTheme="minorHAnsi" w:eastAsia="Arial Narrow" w:hAnsiTheme="minorHAnsi" w:cstheme="minorHAnsi"/>
          <w:b/>
        </w:rPr>
        <w:t>/</w:t>
      </w:r>
      <w:r w:rsidR="001938BF">
        <w:rPr>
          <w:rFonts w:asciiTheme="minorHAnsi" w:eastAsia="Arial Narrow" w:hAnsiTheme="minorHAnsi" w:cstheme="minorHAnsi"/>
          <w:b/>
        </w:rPr>
        <w:t>1</w:t>
      </w:r>
      <w:r w:rsidRPr="00B731BA">
        <w:rPr>
          <w:rFonts w:asciiTheme="minorHAnsi" w:eastAsia="Arial Narrow" w:hAnsiTheme="minorHAnsi" w:cstheme="minorHAnsi"/>
          <w:b/>
        </w:rPr>
        <w:t>/</w:t>
      </w:r>
      <w:r w:rsidR="001938BF">
        <w:rPr>
          <w:rFonts w:asciiTheme="minorHAnsi" w:eastAsia="Arial Narrow" w:hAnsiTheme="minorHAnsi" w:cstheme="minorHAnsi"/>
          <w:b/>
        </w:rPr>
        <w:t>202</w:t>
      </w:r>
      <w:r w:rsidR="00BF1A42">
        <w:rPr>
          <w:rFonts w:asciiTheme="minorHAnsi" w:eastAsia="Arial Narrow" w:hAnsiTheme="minorHAnsi" w:cstheme="minorHAnsi"/>
          <w:b/>
        </w:rPr>
        <w:t>2</w:t>
      </w:r>
    </w:p>
    <w:p w14:paraId="050B3D8C" w14:textId="26B0C712" w:rsidR="00B731BA" w:rsidRDefault="00B731BA">
      <w:pPr>
        <w:spacing w:line="240" w:lineRule="auto"/>
        <w:jc w:val="left"/>
        <w:rPr>
          <w:rFonts w:asciiTheme="minorHAnsi" w:eastAsia="Arial Narrow" w:hAnsiTheme="minorHAnsi" w:cstheme="minorHAnsi"/>
          <w:b/>
        </w:rPr>
      </w:pPr>
      <w:r>
        <w:rPr>
          <w:rFonts w:asciiTheme="minorHAnsi" w:eastAsia="Arial Narrow" w:hAnsiTheme="minorHAnsi" w:cstheme="minorHAnsi"/>
          <w:b/>
        </w:rPr>
        <w:br w:type="page"/>
      </w:r>
    </w:p>
    <w:p w14:paraId="76B078BA" w14:textId="1B44CDE6" w:rsidR="005A0F5B" w:rsidRPr="004A6F4A" w:rsidRDefault="005A0F5B" w:rsidP="00B731BA">
      <w:pPr>
        <w:rPr>
          <w:lang w:bidi="pt-PT"/>
        </w:rPr>
      </w:pPr>
      <w:bookmarkStart w:id="2" w:name="_Toc471979348"/>
      <w:bookmarkEnd w:id="1"/>
      <w:r w:rsidRPr="004A6F4A">
        <w:rPr>
          <w:lang w:bidi="pt-PT"/>
        </w:rPr>
        <w:lastRenderedPageBreak/>
        <w:t xml:space="preserve"> </w:t>
      </w:r>
    </w:p>
    <w:bookmarkEnd w:id="2" w:displacedByCustomXml="next"/>
    <w:sdt>
      <w:sdtPr>
        <w:rPr>
          <w:rFonts w:ascii="Calibri" w:hAnsi="Calibri" w:cs="Calibri"/>
          <w:bCs w:val="0"/>
          <w:color w:val="auto"/>
          <w:sz w:val="22"/>
          <w:szCs w:val="24"/>
        </w:rPr>
        <w:id w:val="-847707443"/>
        <w:docPartObj>
          <w:docPartGallery w:val="Table of Contents"/>
          <w:docPartUnique/>
        </w:docPartObj>
      </w:sdtPr>
      <w:sdtEndPr>
        <w:rPr>
          <w:rFonts w:cs="Times , serif"/>
          <w:b/>
        </w:rPr>
      </w:sdtEndPr>
      <w:sdtContent>
        <w:p w14:paraId="492F5C18" w14:textId="6A695B55" w:rsidR="00B731BA" w:rsidRDefault="00B731BA">
          <w:pPr>
            <w:pStyle w:val="Cabealhodondice"/>
            <w:rPr>
              <w:rFonts w:ascii="Calibri" w:hAnsi="Calibri" w:cs="Calibri"/>
              <w:color w:val="auto"/>
            </w:rPr>
          </w:pPr>
          <w:r w:rsidRPr="00B731BA">
            <w:rPr>
              <w:rFonts w:ascii="Calibri" w:hAnsi="Calibri" w:cs="Calibri"/>
              <w:color w:val="auto"/>
            </w:rPr>
            <w:t>Índice</w:t>
          </w:r>
        </w:p>
        <w:p w14:paraId="66E1CCFA" w14:textId="77777777" w:rsidR="00B731BA" w:rsidRPr="00B731BA" w:rsidRDefault="00B731BA" w:rsidP="00B731BA"/>
        <w:p w14:paraId="7F1244B5" w14:textId="2D721CBD" w:rsidR="005722EF" w:rsidRDefault="00B731BA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89432" w:history="1">
            <w:r w:rsidR="005722EF" w:rsidRPr="004562DD">
              <w:rPr>
                <w:rStyle w:val="Hiperligao"/>
                <w:noProof/>
                <w:lang w:bidi="pt-PT"/>
              </w:rPr>
              <w:t>Declaração de Informação Tecnológica</w:t>
            </w:r>
            <w:r w:rsidR="005722EF">
              <w:rPr>
                <w:noProof/>
                <w:webHidden/>
              </w:rPr>
              <w:tab/>
            </w:r>
            <w:r w:rsidR="005722EF">
              <w:rPr>
                <w:noProof/>
                <w:webHidden/>
              </w:rPr>
              <w:fldChar w:fldCharType="begin"/>
            </w:r>
            <w:r w:rsidR="005722EF">
              <w:rPr>
                <w:noProof/>
                <w:webHidden/>
              </w:rPr>
              <w:instrText xml:space="preserve"> PAGEREF _Toc93589432 \h </w:instrText>
            </w:r>
            <w:r w:rsidR="005722EF">
              <w:rPr>
                <w:noProof/>
                <w:webHidden/>
              </w:rPr>
            </w:r>
            <w:r w:rsidR="005722EF"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3</w:t>
            </w:r>
            <w:r w:rsidR="005722EF">
              <w:rPr>
                <w:noProof/>
                <w:webHidden/>
              </w:rPr>
              <w:fldChar w:fldCharType="end"/>
            </w:r>
          </w:hyperlink>
        </w:p>
        <w:p w14:paraId="7AE2BF1F" w14:textId="28BCCF92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3" w:history="1">
            <w:r w:rsidRPr="004562DD">
              <w:rPr>
                <w:rStyle w:val="Hiperligao"/>
                <w:noProof/>
                <w:lang w:bidi="pt-PT"/>
              </w:rPr>
              <w:t>Equipa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B13B3" w14:textId="6C942F49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4" w:history="1">
            <w:r w:rsidRPr="004562DD">
              <w:rPr>
                <w:rStyle w:val="Hiperligao"/>
                <w:noProof/>
                <w:lang w:bidi="pt-PT"/>
              </w:rPr>
              <w:t>Serviços e 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FBB93" w14:textId="344DD295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5" w:history="1">
            <w:r w:rsidRPr="004562DD">
              <w:rPr>
                <w:rStyle w:val="Hiperligao"/>
                <w:noProof/>
              </w:rPr>
              <w:t>Mitigação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BF8C6" w14:textId="604473DD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6" w:history="1">
            <w:r w:rsidRPr="004562DD">
              <w:rPr>
                <w:rStyle w:val="Hiperligao"/>
                <w:noProof/>
              </w:rPr>
              <w:t>Matriz de Risco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3C63A" w14:textId="3A22D5D2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7" w:history="1">
            <w:r w:rsidRPr="004562DD">
              <w:rPr>
                <w:rStyle w:val="Hiperligao"/>
                <w:noProof/>
              </w:rPr>
              <w:t>Avaliação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89A7A" w14:textId="579857A6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8" w:history="1">
            <w:r w:rsidRPr="004562DD">
              <w:rPr>
                <w:rStyle w:val="Hiperligao"/>
                <w:noProof/>
              </w:rPr>
              <w:t>Estratégia de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B1A60" w14:textId="3A5C910D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39" w:history="1">
            <w:r w:rsidRPr="004562DD">
              <w:rPr>
                <w:rStyle w:val="Hiperligao"/>
                <w:noProof/>
              </w:rPr>
              <w:t>Processos de Recuperação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CFD5" w14:textId="7B5171CD" w:rsidR="005722EF" w:rsidRDefault="005722EF">
          <w:pPr>
            <w:pStyle w:val="ndice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3589440" w:history="1">
            <w:r w:rsidRPr="004562DD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_Toc93589440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7F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CDE55" w14:textId="4944FB11" w:rsidR="00B731BA" w:rsidRDefault="00B731BA">
          <w:r>
            <w:rPr>
              <w:b/>
              <w:bCs/>
            </w:rPr>
            <w:fldChar w:fldCharType="end"/>
          </w:r>
        </w:p>
      </w:sdtContent>
    </w:sdt>
    <w:p w14:paraId="05D7114D" w14:textId="04AB6107" w:rsidR="004A6F4A" w:rsidRPr="004A6F4A" w:rsidRDefault="004A6F4A" w:rsidP="00B731BA"/>
    <w:p w14:paraId="26BF67FA" w14:textId="77777777" w:rsidR="00E32082" w:rsidRPr="00E32082" w:rsidRDefault="00E32082" w:rsidP="00B731BA">
      <w:pPr>
        <w:rPr>
          <w:lang w:bidi="pt-PT"/>
        </w:rPr>
      </w:pPr>
    </w:p>
    <w:p w14:paraId="114BDE1D" w14:textId="1413F7A7" w:rsidR="003B263F" w:rsidRDefault="00B731BA" w:rsidP="00CE3AE5">
      <w:pPr>
        <w:spacing w:line="240" w:lineRule="auto"/>
        <w:jc w:val="left"/>
        <w:rPr>
          <w:lang w:bidi="pt-PT"/>
        </w:rPr>
      </w:pPr>
      <w:r>
        <w:rPr>
          <w:lang w:bidi="pt-PT"/>
        </w:rPr>
        <w:br w:type="page"/>
      </w:r>
    </w:p>
    <w:p w14:paraId="403F99AF" w14:textId="309A974C" w:rsidR="0000448A" w:rsidRPr="00030291" w:rsidRDefault="00B7717D" w:rsidP="00030291">
      <w:pPr>
        <w:pStyle w:val="Ttulo1"/>
        <w:spacing w:line="360" w:lineRule="auto"/>
        <w:jc w:val="both"/>
        <w:rPr>
          <w:sz w:val="28"/>
          <w:szCs w:val="28"/>
          <w:lang w:bidi="pt-PT"/>
        </w:rPr>
      </w:pPr>
      <w:bookmarkStart w:id="3" w:name="_Toc93589432"/>
      <w:r>
        <w:rPr>
          <w:sz w:val="28"/>
          <w:szCs w:val="28"/>
          <w:lang w:bidi="pt-PT"/>
        </w:rPr>
        <w:lastRenderedPageBreak/>
        <w:t>Declaração de Informação Tecnológica</w:t>
      </w:r>
      <w:bookmarkEnd w:id="3"/>
    </w:p>
    <w:p w14:paraId="7EF34625" w14:textId="2D08A8C7" w:rsidR="00CF0708" w:rsidRDefault="00CF0708" w:rsidP="00CF0708">
      <w:pPr>
        <w:pStyle w:val="BodyText1"/>
        <w:rPr>
          <w:lang w:bidi="pt-PT"/>
        </w:rPr>
      </w:pPr>
      <w:r>
        <w:rPr>
          <w:lang w:bidi="pt-PT"/>
        </w:rPr>
        <w:t xml:space="preserve">Este documento planeia as políticas </w:t>
      </w:r>
      <w:r w:rsidRPr="00CF0708">
        <w:rPr>
          <w:lang w:bidi="pt-PT"/>
        </w:rPr>
        <w:t>para os sistemas considerados críticos da infraestrutura</w:t>
      </w:r>
      <w:r>
        <w:rPr>
          <w:lang w:bidi="pt-PT"/>
        </w:rPr>
        <w:t xml:space="preserve">, </w:t>
      </w:r>
      <w:r w:rsidRPr="00CF0708">
        <w:rPr>
          <w:lang w:bidi="pt-PT"/>
        </w:rPr>
        <w:t>identifi</w:t>
      </w:r>
      <w:r>
        <w:rPr>
          <w:lang w:bidi="pt-PT"/>
        </w:rPr>
        <w:t>cando</w:t>
      </w:r>
      <w:r w:rsidRPr="00CF0708">
        <w:rPr>
          <w:lang w:bidi="pt-PT"/>
        </w:rPr>
        <w:t xml:space="preserve"> e quantifi</w:t>
      </w:r>
      <w:r>
        <w:rPr>
          <w:lang w:bidi="pt-PT"/>
        </w:rPr>
        <w:t>cando</w:t>
      </w:r>
      <w:r w:rsidRPr="00CF0708">
        <w:rPr>
          <w:lang w:bidi="pt-PT"/>
        </w:rPr>
        <w:t xml:space="preserve"> os riscos e os</w:t>
      </w:r>
      <w:r>
        <w:rPr>
          <w:lang w:bidi="pt-PT"/>
        </w:rPr>
        <w:t xml:space="preserve"> </w:t>
      </w:r>
      <w:r w:rsidRPr="00CF0708">
        <w:rPr>
          <w:lang w:bidi="pt-PT"/>
        </w:rPr>
        <w:t>procedimentos para assegurar a continuidade de negócio</w:t>
      </w:r>
      <w:r>
        <w:rPr>
          <w:lang w:bidi="pt-PT"/>
        </w:rPr>
        <w:t>. Na eventualidade de uma situação de emergência, modificações deste documento poderão ser feitas para garantir a segurança física das pessoas, equipamentos e informação.</w:t>
      </w:r>
    </w:p>
    <w:p w14:paraId="198233C8" w14:textId="77777777" w:rsidR="00064B13" w:rsidRPr="00CF0708" w:rsidRDefault="00064B13" w:rsidP="00CF0708">
      <w:pPr>
        <w:pStyle w:val="BodyText1"/>
        <w:rPr>
          <w:lang w:bidi="pt-PT"/>
        </w:rPr>
      </w:pPr>
    </w:p>
    <w:p w14:paraId="501C122A" w14:textId="77298484" w:rsidR="0000448A" w:rsidRPr="00361331" w:rsidRDefault="00B7717D" w:rsidP="00361331">
      <w:pPr>
        <w:pStyle w:val="Ttulo1"/>
        <w:spacing w:line="360" w:lineRule="auto"/>
        <w:jc w:val="both"/>
        <w:rPr>
          <w:sz w:val="28"/>
          <w:szCs w:val="28"/>
          <w:lang w:bidi="pt-PT"/>
        </w:rPr>
      </w:pPr>
      <w:bookmarkStart w:id="4" w:name="_Toc93589433"/>
      <w:r>
        <w:rPr>
          <w:sz w:val="28"/>
          <w:szCs w:val="28"/>
          <w:lang w:bidi="pt-PT"/>
        </w:rPr>
        <w:t>Equipa de Suporte</w:t>
      </w:r>
      <w:bookmarkEnd w:id="4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708" w14:paraId="6A5B5532" w14:textId="77777777" w:rsidTr="001832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6DCF4BE" w14:textId="54F31809" w:rsidR="00CF0708" w:rsidRDefault="0018328C" w:rsidP="0018328C">
            <w:pPr>
              <w:pStyle w:val="BodyText1"/>
              <w:jc w:val="center"/>
              <w:rPr>
                <w:lang w:bidi="pt-PT"/>
              </w:rPr>
            </w:pPr>
            <w:r>
              <w:rPr>
                <w:lang w:bidi="pt-PT"/>
              </w:rPr>
              <w:t>Nome</w:t>
            </w:r>
          </w:p>
        </w:tc>
        <w:tc>
          <w:tcPr>
            <w:tcW w:w="4675" w:type="dxa"/>
            <w:vAlign w:val="center"/>
          </w:tcPr>
          <w:p w14:paraId="25A5F2AB" w14:textId="1669E71D" w:rsidR="00CF0708" w:rsidRDefault="0018328C" w:rsidP="0018328C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pt-PT"/>
              </w:rPr>
            </w:pPr>
            <w:r>
              <w:rPr>
                <w:lang w:bidi="pt-PT"/>
              </w:rPr>
              <w:t>Endereço de Correio Eletrónico</w:t>
            </w:r>
          </w:p>
        </w:tc>
      </w:tr>
      <w:tr w:rsidR="00CF0708" w14:paraId="3216A776" w14:textId="77777777" w:rsidTr="0018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CE05F84" w14:textId="64B1C174" w:rsidR="00CF0708" w:rsidRPr="00033470" w:rsidRDefault="0018328C" w:rsidP="0018328C">
            <w:pPr>
              <w:pStyle w:val="BodyText1"/>
              <w:jc w:val="center"/>
              <w:rPr>
                <w:lang w:bidi="pt-PT"/>
              </w:rPr>
            </w:pPr>
            <w:r w:rsidRPr="00033470">
              <w:rPr>
                <w:lang w:bidi="pt-PT"/>
              </w:rPr>
              <w:t>Miguel Gonçalves</w:t>
            </w:r>
          </w:p>
        </w:tc>
        <w:tc>
          <w:tcPr>
            <w:tcW w:w="4675" w:type="dxa"/>
            <w:vAlign w:val="center"/>
          </w:tcPr>
          <w:p w14:paraId="56BD2A90" w14:textId="199331D3" w:rsidR="00CF0708" w:rsidRPr="00033470" w:rsidRDefault="0018328C" w:rsidP="0018328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pt-PT"/>
              </w:rPr>
            </w:pPr>
            <w:r w:rsidRPr="00033470">
              <w:rPr>
                <w:b/>
                <w:bCs/>
                <w:lang w:bidi="pt-PT"/>
              </w:rPr>
              <w:t>1190903@isep.ipp.pt</w:t>
            </w:r>
          </w:p>
        </w:tc>
      </w:tr>
      <w:tr w:rsidR="00CF0708" w14:paraId="0FCDCCD8" w14:textId="77777777" w:rsidTr="0018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2A2328D8" w14:textId="0652BFD1" w:rsidR="00CF0708" w:rsidRPr="00033470" w:rsidRDefault="0018328C" w:rsidP="0018328C">
            <w:pPr>
              <w:pStyle w:val="BodyText1"/>
              <w:jc w:val="center"/>
              <w:rPr>
                <w:lang w:bidi="pt-PT"/>
              </w:rPr>
            </w:pPr>
            <w:r w:rsidRPr="00033470">
              <w:rPr>
                <w:lang w:bidi="pt-PT"/>
              </w:rPr>
              <w:t>Rúben Rodrigues</w:t>
            </w:r>
          </w:p>
        </w:tc>
        <w:tc>
          <w:tcPr>
            <w:tcW w:w="4675" w:type="dxa"/>
            <w:vAlign w:val="center"/>
          </w:tcPr>
          <w:p w14:paraId="21E2AB2E" w14:textId="5AE056EF" w:rsidR="00CF0708" w:rsidRPr="00033470" w:rsidRDefault="0018328C" w:rsidP="0018328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pt-PT"/>
              </w:rPr>
            </w:pPr>
            <w:r w:rsidRPr="00033470">
              <w:rPr>
                <w:b/>
                <w:bCs/>
                <w:lang w:bidi="pt-PT"/>
              </w:rPr>
              <w:t>1191018@isep.ipp.pt</w:t>
            </w:r>
          </w:p>
        </w:tc>
      </w:tr>
      <w:tr w:rsidR="00CF0708" w14:paraId="5205DA23" w14:textId="77777777" w:rsidTr="001832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653838BB" w14:textId="4520C9D3" w:rsidR="00CF0708" w:rsidRPr="00033470" w:rsidRDefault="0018328C" w:rsidP="0018328C">
            <w:pPr>
              <w:pStyle w:val="BodyText1"/>
              <w:jc w:val="center"/>
              <w:rPr>
                <w:lang w:bidi="pt-PT"/>
              </w:rPr>
            </w:pPr>
            <w:r w:rsidRPr="00033470">
              <w:rPr>
                <w:lang w:bidi="pt-PT"/>
              </w:rPr>
              <w:t>Rui Pinto</w:t>
            </w:r>
          </w:p>
        </w:tc>
        <w:tc>
          <w:tcPr>
            <w:tcW w:w="4675" w:type="dxa"/>
            <w:vAlign w:val="center"/>
          </w:tcPr>
          <w:p w14:paraId="38E55BF7" w14:textId="43018B9F" w:rsidR="00CF0708" w:rsidRPr="00033470" w:rsidRDefault="0018328C" w:rsidP="0018328C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pt-PT"/>
              </w:rPr>
            </w:pPr>
            <w:r w:rsidRPr="00033470">
              <w:rPr>
                <w:b/>
                <w:bCs/>
                <w:lang w:bidi="pt-PT"/>
              </w:rPr>
              <w:t>1191042@isep.ipp.pt</w:t>
            </w:r>
          </w:p>
        </w:tc>
      </w:tr>
      <w:tr w:rsidR="00CF0708" w14:paraId="3A1DD892" w14:textId="77777777" w:rsidTr="001832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14:paraId="458E4E86" w14:textId="4BC671D2" w:rsidR="00CF0708" w:rsidRPr="00033470" w:rsidRDefault="0018328C" w:rsidP="0018328C">
            <w:pPr>
              <w:pStyle w:val="BodyText1"/>
              <w:jc w:val="center"/>
              <w:rPr>
                <w:lang w:bidi="pt-PT"/>
              </w:rPr>
            </w:pPr>
            <w:r w:rsidRPr="00033470">
              <w:rPr>
                <w:lang w:bidi="pt-PT"/>
              </w:rPr>
              <w:t>Tomás Limbado</w:t>
            </w:r>
          </w:p>
        </w:tc>
        <w:tc>
          <w:tcPr>
            <w:tcW w:w="4675" w:type="dxa"/>
            <w:vAlign w:val="center"/>
          </w:tcPr>
          <w:p w14:paraId="7F675466" w14:textId="6C701245" w:rsidR="00CF0708" w:rsidRPr="00033470" w:rsidRDefault="0018328C" w:rsidP="0018328C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pt-PT"/>
              </w:rPr>
            </w:pPr>
            <w:r w:rsidRPr="00033470">
              <w:rPr>
                <w:b/>
                <w:bCs/>
                <w:lang w:bidi="pt-PT"/>
              </w:rPr>
              <w:t>1191106@isep.ipp.pt</w:t>
            </w:r>
          </w:p>
        </w:tc>
      </w:tr>
    </w:tbl>
    <w:p w14:paraId="7BD68A7D" w14:textId="77777777" w:rsidR="00030291" w:rsidRPr="00B7717D" w:rsidRDefault="00030291" w:rsidP="00B7717D">
      <w:pPr>
        <w:pStyle w:val="BodyText1"/>
        <w:rPr>
          <w:lang w:bidi="pt-PT"/>
        </w:rPr>
      </w:pPr>
    </w:p>
    <w:p w14:paraId="0B1326BC" w14:textId="3462EEF6" w:rsidR="00B731BA" w:rsidRDefault="001758E0" w:rsidP="00B731BA">
      <w:pPr>
        <w:pStyle w:val="Ttulo1"/>
        <w:spacing w:line="360" w:lineRule="auto"/>
        <w:jc w:val="both"/>
        <w:rPr>
          <w:sz w:val="28"/>
          <w:szCs w:val="28"/>
          <w:lang w:bidi="pt-PT"/>
        </w:rPr>
      </w:pPr>
      <w:bookmarkStart w:id="5" w:name="_Toc93589434"/>
      <w:r>
        <w:rPr>
          <w:sz w:val="28"/>
          <w:szCs w:val="28"/>
          <w:lang w:bidi="pt-PT"/>
        </w:rPr>
        <w:t>Serviços e Prioridades</w:t>
      </w:r>
      <w:bookmarkEnd w:id="5"/>
    </w:p>
    <w:p w14:paraId="57471333" w14:textId="26E203D6" w:rsidR="0000448A" w:rsidRPr="0000448A" w:rsidRDefault="00361331" w:rsidP="0000448A">
      <w:pPr>
        <w:pStyle w:val="BodyText1"/>
        <w:rPr>
          <w:lang w:bidi="pt-PT"/>
        </w:rPr>
      </w:pPr>
      <w:r>
        <w:rPr>
          <w:lang w:bidi="pt-PT"/>
        </w:rPr>
        <w:t>Quanto menor o valor, maior a prioridade.</w:t>
      </w:r>
    </w:p>
    <w:tbl>
      <w:tblPr>
        <w:tblStyle w:val="TabeladeGrelha4-Destaque2"/>
        <w:tblW w:w="0" w:type="auto"/>
        <w:tblLayout w:type="fixed"/>
        <w:tblLook w:val="04A0" w:firstRow="1" w:lastRow="0" w:firstColumn="1" w:lastColumn="0" w:noHBand="0" w:noVBand="1"/>
      </w:tblPr>
      <w:tblGrid>
        <w:gridCol w:w="1437"/>
        <w:gridCol w:w="2051"/>
        <w:gridCol w:w="1185"/>
        <w:gridCol w:w="1134"/>
        <w:gridCol w:w="1418"/>
        <w:gridCol w:w="992"/>
        <w:gridCol w:w="1133"/>
      </w:tblGrid>
      <w:tr w:rsidR="00361331" w14:paraId="119A50E6" w14:textId="0ACDB9F6" w:rsidTr="00BD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5DD31AAB" w14:textId="0302A791" w:rsidR="00361331" w:rsidRDefault="00361331" w:rsidP="00033470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Módulo</w:t>
            </w:r>
          </w:p>
        </w:tc>
        <w:tc>
          <w:tcPr>
            <w:tcW w:w="2051" w:type="dxa"/>
            <w:vAlign w:val="center"/>
          </w:tcPr>
          <w:p w14:paraId="06B307C1" w14:textId="304BD982" w:rsidR="00361331" w:rsidRDefault="00361331" w:rsidP="0003347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Localização</w:t>
            </w:r>
          </w:p>
        </w:tc>
        <w:tc>
          <w:tcPr>
            <w:tcW w:w="1185" w:type="dxa"/>
            <w:vAlign w:val="center"/>
          </w:tcPr>
          <w:p w14:paraId="222D4515" w14:textId="774E24FB" w:rsidR="00361331" w:rsidRDefault="00361331" w:rsidP="003613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Prioridade (1-3)</w:t>
            </w:r>
          </w:p>
        </w:tc>
        <w:tc>
          <w:tcPr>
            <w:tcW w:w="1134" w:type="dxa"/>
            <w:vAlign w:val="center"/>
          </w:tcPr>
          <w:p w14:paraId="1D3D220D" w14:textId="4BD0BE9C" w:rsidR="00361331" w:rsidRDefault="00361331" w:rsidP="0003347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TMD</w:t>
            </w:r>
          </w:p>
        </w:tc>
        <w:tc>
          <w:tcPr>
            <w:tcW w:w="1418" w:type="dxa"/>
            <w:vAlign w:val="center"/>
          </w:tcPr>
          <w:p w14:paraId="4D500345" w14:textId="782E9B80" w:rsidR="00361331" w:rsidRDefault="00361331" w:rsidP="0003347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Serviços Dependentes</w:t>
            </w:r>
          </w:p>
        </w:tc>
        <w:tc>
          <w:tcPr>
            <w:tcW w:w="992" w:type="dxa"/>
            <w:vAlign w:val="center"/>
          </w:tcPr>
          <w:p w14:paraId="0A927874" w14:textId="71435D75" w:rsidR="00361331" w:rsidRDefault="00BD3CAA" w:rsidP="003613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RTO</w:t>
            </w:r>
          </w:p>
        </w:tc>
        <w:tc>
          <w:tcPr>
            <w:tcW w:w="1133" w:type="dxa"/>
            <w:vAlign w:val="center"/>
          </w:tcPr>
          <w:p w14:paraId="1163BD74" w14:textId="4B52B591" w:rsidR="00361331" w:rsidRDefault="00BD3CAA" w:rsidP="0036133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RPO</w:t>
            </w:r>
          </w:p>
        </w:tc>
      </w:tr>
      <w:tr w:rsidR="00361331" w14:paraId="2D9E438F" w14:textId="3A67CFA0" w:rsidTr="00BD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681E516F" w14:textId="775B56AC" w:rsidR="00361331" w:rsidRPr="00033470" w:rsidRDefault="00361331" w:rsidP="00BD3CAA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MDR</w:t>
            </w:r>
          </w:p>
        </w:tc>
        <w:tc>
          <w:tcPr>
            <w:tcW w:w="2051" w:type="dxa"/>
            <w:vAlign w:val="center"/>
          </w:tcPr>
          <w:p w14:paraId="6E26ECE8" w14:textId="665E091B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Microsoft SQL Server 2017 – DEI </w:t>
            </w:r>
            <w:proofErr w:type="spellStart"/>
            <w:r>
              <w:rPr>
                <w:rFonts w:cs="Times New Roman"/>
              </w:rPr>
              <w:t>Cloud</w:t>
            </w:r>
            <w:proofErr w:type="spellEnd"/>
          </w:p>
        </w:tc>
        <w:tc>
          <w:tcPr>
            <w:tcW w:w="1185" w:type="dxa"/>
            <w:vAlign w:val="center"/>
          </w:tcPr>
          <w:p w14:paraId="0B812610" w14:textId="5D21FE04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665B7B76" w14:textId="3DC00B60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 horas</w:t>
            </w:r>
          </w:p>
        </w:tc>
        <w:tc>
          <w:tcPr>
            <w:tcW w:w="1418" w:type="dxa"/>
            <w:vAlign w:val="center"/>
          </w:tcPr>
          <w:p w14:paraId="2DE38B1F" w14:textId="77777777" w:rsidR="00361331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SPA</w:t>
            </w:r>
          </w:p>
          <w:p w14:paraId="5E9C4F62" w14:textId="2008AAC8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Planeamento</w:t>
            </w:r>
          </w:p>
        </w:tc>
        <w:tc>
          <w:tcPr>
            <w:tcW w:w="992" w:type="dxa"/>
            <w:vAlign w:val="center"/>
          </w:tcPr>
          <w:p w14:paraId="625B487E" w14:textId="74272752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 horas</w:t>
            </w:r>
          </w:p>
        </w:tc>
        <w:tc>
          <w:tcPr>
            <w:tcW w:w="1133" w:type="dxa"/>
            <w:vAlign w:val="center"/>
          </w:tcPr>
          <w:p w14:paraId="3B9507B7" w14:textId="4C851124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 horas</w:t>
            </w:r>
          </w:p>
        </w:tc>
      </w:tr>
      <w:tr w:rsidR="00361331" w14:paraId="70FDB9BA" w14:textId="5F55C21C" w:rsidTr="00BD3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2B92A070" w14:textId="5A68A7A1" w:rsidR="00361331" w:rsidRPr="00033470" w:rsidRDefault="00361331" w:rsidP="00BD3CAA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MDP</w:t>
            </w:r>
          </w:p>
        </w:tc>
        <w:tc>
          <w:tcPr>
            <w:tcW w:w="2051" w:type="dxa"/>
            <w:vAlign w:val="center"/>
          </w:tcPr>
          <w:p w14:paraId="3321BA36" w14:textId="4673C5A3" w:rsidR="00361331" w:rsidRPr="00033470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MongoDB</w:t>
            </w:r>
            <w:proofErr w:type="spellEnd"/>
            <w:r>
              <w:rPr>
                <w:rFonts w:cs="Times New Roman"/>
              </w:rPr>
              <w:t xml:space="preserve"> Server – DEI </w:t>
            </w:r>
            <w:proofErr w:type="spellStart"/>
            <w:r>
              <w:rPr>
                <w:rFonts w:cs="Times New Roman"/>
              </w:rPr>
              <w:t>Cloud</w:t>
            </w:r>
            <w:proofErr w:type="spellEnd"/>
          </w:p>
        </w:tc>
        <w:tc>
          <w:tcPr>
            <w:tcW w:w="1185" w:type="dxa"/>
            <w:vAlign w:val="center"/>
          </w:tcPr>
          <w:p w14:paraId="6A6E0027" w14:textId="7C1ACEB8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14:paraId="2FF17512" w14:textId="749DF286" w:rsidR="00361331" w:rsidRPr="00033470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 horas</w:t>
            </w:r>
          </w:p>
        </w:tc>
        <w:tc>
          <w:tcPr>
            <w:tcW w:w="1418" w:type="dxa"/>
            <w:vAlign w:val="center"/>
          </w:tcPr>
          <w:p w14:paraId="2F47486A" w14:textId="77777777" w:rsidR="00361331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SPA</w:t>
            </w:r>
          </w:p>
          <w:p w14:paraId="5D250A01" w14:textId="479A9A6A" w:rsidR="00361331" w:rsidRPr="00033470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Planeamento</w:t>
            </w:r>
          </w:p>
        </w:tc>
        <w:tc>
          <w:tcPr>
            <w:tcW w:w="992" w:type="dxa"/>
            <w:vAlign w:val="center"/>
          </w:tcPr>
          <w:p w14:paraId="04E145F0" w14:textId="22771DFE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 horas</w:t>
            </w:r>
          </w:p>
        </w:tc>
        <w:tc>
          <w:tcPr>
            <w:tcW w:w="1133" w:type="dxa"/>
            <w:vAlign w:val="center"/>
          </w:tcPr>
          <w:p w14:paraId="780482B6" w14:textId="4A2CE88A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 horas</w:t>
            </w:r>
          </w:p>
        </w:tc>
      </w:tr>
      <w:tr w:rsidR="00361331" w14:paraId="7C0F5FC4" w14:textId="60177873" w:rsidTr="00BD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50CB0DF4" w14:textId="63189008" w:rsidR="00361331" w:rsidRPr="00033470" w:rsidRDefault="00361331" w:rsidP="00BD3CAA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Planeamento</w:t>
            </w:r>
          </w:p>
        </w:tc>
        <w:tc>
          <w:tcPr>
            <w:tcW w:w="2051" w:type="dxa"/>
            <w:vAlign w:val="center"/>
          </w:tcPr>
          <w:p w14:paraId="18E32D5F" w14:textId="54C3395C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SWI-</w:t>
            </w:r>
            <w:proofErr w:type="spellStart"/>
            <w:r>
              <w:rPr>
                <w:rFonts w:cs="Times New Roman"/>
              </w:rPr>
              <w:t>Prolog</w:t>
            </w:r>
            <w:proofErr w:type="spellEnd"/>
            <w:r>
              <w:rPr>
                <w:rFonts w:cs="Times New Roman"/>
              </w:rPr>
              <w:t xml:space="preserve"> </w:t>
            </w:r>
            <w:r w:rsidR="00BD3CAA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DEI </w:t>
            </w:r>
            <w:proofErr w:type="spellStart"/>
            <w:r>
              <w:rPr>
                <w:rFonts w:cs="Times New Roman"/>
              </w:rPr>
              <w:t>Cloud</w:t>
            </w:r>
            <w:proofErr w:type="spellEnd"/>
          </w:p>
        </w:tc>
        <w:tc>
          <w:tcPr>
            <w:tcW w:w="1185" w:type="dxa"/>
            <w:vAlign w:val="center"/>
          </w:tcPr>
          <w:p w14:paraId="02A98E77" w14:textId="2B795EEF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1134" w:type="dxa"/>
            <w:vAlign w:val="center"/>
          </w:tcPr>
          <w:p w14:paraId="5E506648" w14:textId="1908D394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24 horas</w:t>
            </w:r>
          </w:p>
        </w:tc>
        <w:tc>
          <w:tcPr>
            <w:tcW w:w="1418" w:type="dxa"/>
            <w:vAlign w:val="center"/>
          </w:tcPr>
          <w:p w14:paraId="27C84E2B" w14:textId="77777777" w:rsidR="00361331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MDR</w:t>
            </w:r>
          </w:p>
          <w:p w14:paraId="4D70D104" w14:textId="0BD794A8" w:rsidR="00361331" w:rsidRPr="00033470" w:rsidRDefault="00361331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MDP</w:t>
            </w:r>
          </w:p>
        </w:tc>
        <w:tc>
          <w:tcPr>
            <w:tcW w:w="992" w:type="dxa"/>
            <w:vAlign w:val="center"/>
          </w:tcPr>
          <w:p w14:paraId="568C8729" w14:textId="7C528921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36 horas</w:t>
            </w:r>
          </w:p>
        </w:tc>
        <w:tc>
          <w:tcPr>
            <w:tcW w:w="1133" w:type="dxa"/>
            <w:vAlign w:val="center"/>
          </w:tcPr>
          <w:p w14:paraId="7F74C930" w14:textId="55BB5AD6" w:rsidR="00361331" w:rsidRDefault="00BD3CAA" w:rsidP="00BD3CA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36 horas</w:t>
            </w:r>
          </w:p>
        </w:tc>
      </w:tr>
      <w:tr w:rsidR="00361331" w14:paraId="7710142F" w14:textId="3E57287B" w:rsidTr="00BD3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vAlign w:val="center"/>
          </w:tcPr>
          <w:p w14:paraId="74D9CFD2" w14:textId="2FDC20A8" w:rsidR="00361331" w:rsidRPr="00033470" w:rsidRDefault="00361331" w:rsidP="00BD3CAA">
            <w:pPr>
              <w:spacing w:line="24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SPA</w:t>
            </w:r>
          </w:p>
        </w:tc>
        <w:tc>
          <w:tcPr>
            <w:tcW w:w="2051" w:type="dxa"/>
            <w:vAlign w:val="center"/>
          </w:tcPr>
          <w:p w14:paraId="6306A199" w14:textId="76392178" w:rsidR="00361331" w:rsidRPr="000B2FF2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en-US"/>
              </w:rPr>
            </w:pPr>
            <w:r w:rsidRPr="000B2FF2">
              <w:rPr>
                <w:rFonts w:cs="Times New Roman"/>
                <w:lang w:val="en-US"/>
              </w:rPr>
              <w:t xml:space="preserve">Apache and others on Ubuntu </w:t>
            </w:r>
            <w:r w:rsidR="00BD3CAA">
              <w:rPr>
                <w:rFonts w:cs="Times New Roman"/>
                <w:lang w:val="en-US"/>
              </w:rPr>
              <w:t xml:space="preserve">– </w:t>
            </w:r>
            <w:r w:rsidRPr="000B2FF2">
              <w:rPr>
                <w:rFonts w:cs="Times New Roman"/>
                <w:lang w:val="en-US"/>
              </w:rPr>
              <w:t>DEI Cloud</w:t>
            </w:r>
          </w:p>
        </w:tc>
        <w:tc>
          <w:tcPr>
            <w:tcW w:w="1185" w:type="dxa"/>
            <w:vAlign w:val="center"/>
          </w:tcPr>
          <w:p w14:paraId="339CA07B" w14:textId="7F9047DE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14:paraId="10726398" w14:textId="3DCB1976" w:rsidR="00361331" w:rsidRPr="00033470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6 horas</w:t>
            </w:r>
          </w:p>
        </w:tc>
        <w:tc>
          <w:tcPr>
            <w:tcW w:w="1418" w:type="dxa"/>
            <w:vAlign w:val="center"/>
          </w:tcPr>
          <w:p w14:paraId="0F637F1C" w14:textId="0A24797E" w:rsidR="00361331" w:rsidRPr="00033470" w:rsidRDefault="00361331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Todos</w:t>
            </w:r>
          </w:p>
        </w:tc>
        <w:tc>
          <w:tcPr>
            <w:tcW w:w="992" w:type="dxa"/>
            <w:vAlign w:val="center"/>
          </w:tcPr>
          <w:p w14:paraId="2FAA6422" w14:textId="56D4223B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 horas</w:t>
            </w:r>
          </w:p>
        </w:tc>
        <w:tc>
          <w:tcPr>
            <w:tcW w:w="1133" w:type="dxa"/>
            <w:vAlign w:val="center"/>
          </w:tcPr>
          <w:p w14:paraId="30B8BBD8" w14:textId="395BAC25" w:rsidR="00361331" w:rsidRDefault="00BD3CAA" w:rsidP="00BD3CA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12 horas</w:t>
            </w:r>
          </w:p>
        </w:tc>
      </w:tr>
    </w:tbl>
    <w:p w14:paraId="154E9316" w14:textId="25644B46" w:rsidR="00E70D13" w:rsidRDefault="00E70D13" w:rsidP="00E70D13">
      <w:pPr>
        <w:spacing w:line="240" w:lineRule="auto"/>
        <w:jc w:val="left"/>
        <w:rPr>
          <w:rFonts w:cs="Times New Roman"/>
        </w:rPr>
      </w:pPr>
    </w:p>
    <w:p w14:paraId="13A8742E" w14:textId="3F6CB338" w:rsidR="00AA7D8F" w:rsidRDefault="00AA7D8F" w:rsidP="00E70D13">
      <w:pPr>
        <w:spacing w:line="240" w:lineRule="auto"/>
        <w:jc w:val="left"/>
        <w:rPr>
          <w:rFonts w:cs="Times New Roman"/>
        </w:rPr>
      </w:pPr>
      <w:r w:rsidRPr="00AA7D8F">
        <w:rPr>
          <w:rFonts w:cs="Times New Roman"/>
          <w:b/>
          <w:bCs/>
        </w:rPr>
        <w:t>TMD</w:t>
      </w:r>
      <w:r>
        <w:rPr>
          <w:rFonts w:cs="Times New Roman"/>
        </w:rPr>
        <w:t xml:space="preserve"> – Tempo Máximo de Disrupção</w:t>
      </w:r>
      <w:r w:rsidR="00361331">
        <w:rPr>
          <w:rFonts w:cs="Times New Roman"/>
        </w:rPr>
        <w:t xml:space="preserve"> – </w:t>
      </w:r>
      <w:r w:rsidR="00361331">
        <w:t>Tempo considerado aceitável para o sistema estar sem serviço correspondente.</w:t>
      </w:r>
    </w:p>
    <w:p w14:paraId="233F5C27" w14:textId="3B0583EA" w:rsidR="00361331" w:rsidRPr="00361331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  <w:b/>
          <w:bCs/>
        </w:rPr>
        <w:t>RPO</w:t>
      </w:r>
      <w:r w:rsidRPr="0036133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61331">
        <w:rPr>
          <w:rFonts w:cs="Times New Roman"/>
        </w:rPr>
        <w:t xml:space="preserve"> </w:t>
      </w:r>
      <w:proofErr w:type="spellStart"/>
      <w:r w:rsidRPr="00361331">
        <w:rPr>
          <w:rFonts w:cs="Times New Roman"/>
        </w:rPr>
        <w:t>Recovery</w:t>
      </w:r>
      <w:proofErr w:type="spellEnd"/>
      <w:r w:rsidRPr="00361331">
        <w:rPr>
          <w:rFonts w:cs="Times New Roman"/>
        </w:rPr>
        <w:t xml:space="preserve"> </w:t>
      </w:r>
      <w:proofErr w:type="spellStart"/>
      <w:r w:rsidRPr="00361331">
        <w:rPr>
          <w:rFonts w:cs="Times New Roman"/>
        </w:rPr>
        <w:t>Point</w:t>
      </w:r>
      <w:proofErr w:type="spellEnd"/>
      <w:r w:rsidRPr="00361331">
        <w:rPr>
          <w:rFonts w:cs="Times New Roman"/>
        </w:rPr>
        <w:t xml:space="preserve"> </w:t>
      </w:r>
      <w:proofErr w:type="spellStart"/>
      <w:r w:rsidRPr="00361331">
        <w:rPr>
          <w:rFonts w:cs="Times New Roman"/>
        </w:rPr>
        <w:t>Objective</w:t>
      </w:r>
      <w:proofErr w:type="spellEnd"/>
      <w:r w:rsidRPr="0036133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61331">
        <w:rPr>
          <w:rFonts w:cs="Times New Roman"/>
        </w:rPr>
        <w:t xml:space="preserve"> Método de controlo para calcular a quantidade limite de dados</w:t>
      </w:r>
    </w:p>
    <w:p w14:paraId="50BF0428" w14:textId="77777777" w:rsidR="00361331" w:rsidRPr="00361331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</w:rPr>
        <w:t>que uma organização toleraria perder em caso de paralisação. O objetivo é não atingir esse</w:t>
      </w:r>
    </w:p>
    <w:p w14:paraId="4B0F5C84" w14:textId="77777777" w:rsidR="00361331" w:rsidRPr="00361331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</w:rPr>
        <w:t>limiar de tolerância de forma a proteger a empresa de ter os seus produtos comprometidos.</w:t>
      </w:r>
    </w:p>
    <w:p w14:paraId="275D1E5A" w14:textId="4CD7356D" w:rsidR="00361331" w:rsidRPr="00361331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  <w:b/>
          <w:bCs/>
        </w:rPr>
        <w:t>RTO</w:t>
      </w:r>
      <w:r w:rsidRPr="0036133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61331">
        <w:rPr>
          <w:rFonts w:cs="Times New Roman"/>
        </w:rPr>
        <w:t xml:space="preserve"> </w:t>
      </w:r>
      <w:proofErr w:type="spellStart"/>
      <w:r w:rsidRPr="00361331">
        <w:rPr>
          <w:rFonts w:cs="Times New Roman"/>
        </w:rPr>
        <w:t>Recovery</w:t>
      </w:r>
      <w:proofErr w:type="spellEnd"/>
      <w:r w:rsidRPr="00361331">
        <w:rPr>
          <w:rFonts w:cs="Times New Roman"/>
        </w:rPr>
        <w:t xml:space="preserve"> Time </w:t>
      </w:r>
      <w:proofErr w:type="spellStart"/>
      <w:r w:rsidRPr="00361331">
        <w:rPr>
          <w:rFonts w:cs="Times New Roman"/>
        </w:rPr>
        <w:t>Objective</w:t>
      </w:r>
      <w:proofErr w:type="spellEnd"/>
      <w:r w:rsidRPr="00361331">
        <w:rPr>
          <w:rFonts w:cs="Times New Roman"/>
        </w:rPr>
        <w:t xml:space="preserve"> </w:t>
      </w:r>
      <w:r>
        <w:rPr>
          <w:rFonts w:cs="Times New Roman"/>
        </w:rPr>
        <w:t>–</w:t>
      </w:r>
      <w:r w:rsidRPr="00361331">
        <w:rPr>
          <w:rFonts w:cs="Times New Roman"/>
        </w:rPr>
        <w:t xml:space="preserve"> Método de controlo para calcular o período máximo que o</w:t>
      </w:r>
    </w:p>
    <w:p w14:paraId="3A6239D6" w14:textId="77777777" w:rsidR="00361331" w:rsidRPr="00361331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</w:rPr>
        <w:t>sistema necessita para voltar a operar após uma paralisação. Isto inclui download de dados,</w:t>
      </w:r>
    </w:p>
    <w:p w14:paraId="337845CD" w14:textId="512594E4" w:rsidR="00AA7D8F" w:rsidRDefault="00361331" w:rsidP="00361331">
      <w:pPr>
        <w:spacing w:line="240" w:lineRule="auto"/>
        <w:jc w:val="left"/>
        <w:rPr>
          <w:rFonts w:cs="Times New Roman"/>
        </w:rPr>
      </w:pPr>
      <w:r w:rsidRPr="00361331">
        <w:rPr>
          <w:rFonts w:cs="Times New Roman"/>
        </w:rPr>
        <w:t>reinstalações, atualizações, etc</w:t>
      </w:r>
      <w:r>
        <w:rPr>
          <w:rFonts w:cs="Times New Roman"/>
        </w:rPr>
        <w:t>.</w:t>
      </w:r>
    </w:p>
    <w:p w14:paraId="59156371" w14:textId="77777777" w:rsidR="0000448A" w:rsidRPr="00B7717D" w:rsidRDefault="0000448A" w:rsidP="00E70D13">
      <w:pPr>
        <w:spacing w:line="240" w:lineRule="auto"/>
        <w:jc w:val="left"/>
        <w:rPr>
          <w:rFonts w:cs="Times New Roman"/>
        </w:rPr>
      </w:pPr>
    </w:p>
    <w:p w14:paraId="026D8019" w14:textId="33B1B087" w:rsidR="00E70D13" w:rsidRPr="006F4544" w:rsidRDefault="00AA1FE3" w:rsidP="00E70D13">
      <w:pPr>
        <w:pStyle w:val="Ttulo1"/>
        <w:jc w:val="left"/>
        <w:rPr>
          <w:sz w:val="28"/>
          <w:szCs w:val="32"/>
        </w:rPr>
      </w:pPr>
      <w:bookmarkStart w:id="6" w:name="_Toc93589435"/>
      <w:r>
        <w:rPr>
          <w:sz w:val="28"/>
          <w:szCs w:val="32"/>
        </w:rPr>
        <w:lastRenderedPageBreak/>
        <w:t>Mitigação</w:t>
      </w:r>
      <w:r w:rsidR="001758E0">
        <w:rPr>
          <w:sz w:val="28"/>
          <w:szCs w:val="32"/>
        </w:rPr>
        <w:t xml:space="preserve"> de Riscos</w:t>
      </w:r>
      <w:bookmarkEnd w:id="6"/>
    </w:p>
    <w:p w14:paraId="714B638D" w14:textId="7569A9F4" w:rsidR="00B731BA" w:rsidRDefault="00AA1FE3" w:rsidP="00A266D3">
      <w:pPr>
        <w:spacing w:line="240" w:lineRule="auto"/>
        <w:jc w:val="left"/>
      </w:pPr>
      <w:r>
        <w:t xml:space="preserve">Analisando os serviços utilizados verificamos que a maior vulnerabilidade no nosso projeto é a utilização de </w:t>
      </w:r>
      <w:proofErr w:type="spellStart"/>
      <w:r>
        <w:t>VM’s</w:t>
      </w:r>
      <w:proofErr w:type="spellEnd"/>
      <w:r>
        <w:t xml:space="preserve"> do DEI.</w:t>
      </w:r>
    </w:p>
    <w:p w14:paraId="71A9F265" w14:textId="76E748D9" w:rsidR="00AA1FE3" w:rsidRDefault="00AA1FE3" w:rsidP="00A266D3">
      <w:pPr>
        <w:spacing w:line="240" w:lineRule="auto"/>
        <w:jc w:val="left"/>
      </w:pPr>
      <w:r>
        <w:t xml:space="preserve">Para se mitigar </w:t>
      </w:r>
      <w:r w:rsidR="001828EA">
        <w:t xml:space="preserve">este risco a transição para serviços de </w:t>
      </w:r>
      <w:proofErr w:type="spellStart"/>
      <w:r w:rsidR="001828EA">
        <w:t>Cloud</w:t>
      </w:r>
      <w:proofErr w:type="spellEnd"/>
      <w:r w:rsidR="001828EA">
        <w:t xml:space="preserve"> pagos seria a melhor solução. Porém, tendo sempre em conta a qualidade/preço e se é viável essa opção.</w:t>
      </w:r>
    </w:p>
    <w:p w14:paraId="1C19DDA5" w14:textId="4AD0BABC" w:rsidR="0000448A" w:rsidRDefault="0000448A" w:rsidP="00A266D3">
      <w:pPr>
        <w:spacing w:line="240" w:lineRule="auto"/>
        <w:jc w:val="left"/>
      </w:pPr>
    </w:p>
    <w:p w14:paraId="449897E9" w14:textId="77777777" w:rsidR="0000448A" w:rsidRDefault="0000448A" w:rsidP="00A266D3">
      <w:pPr>
        <w:spacing w:line="240" w:lineRule="auto"/>
        <w:jc w:val="left"/>
      </w:pPr>
    </w:p>
    <w:p w14:paraId="131E443E" w14:textId="0CAA5DFD" w:rsidR="0000448A" w:rsidRDefault="0000448A" w:rsidP="00A266D3">
      <w:pPr>
        <w:spacing w:line="240" w:lineRule="auto"/>
        <w:jc w:val="left"/>
      </w:pPr>
    </w:p>
    <w:p w14:paraId="35F14078" w14:textId="5E8D2210" w:rsidR="00030291" w:rsidRDefault="00030291" w:rsidP="00A266D3">
      <w:pPr>
        <w:spacing w:line="240" w:lineRule="auto"/>
        <w:jc w:val="left"/>
      </w:pPr>
    </w:p>
    <w:p w14:paraId="6760AA5C" w14:textId="02747081" w:rsidR="00030291" w:rsidRDefault="00030291" w:rsidP="00A266D3">
      <w:pPr>
        <w:spacing w:line="240" w:lineRule="auto"/>
        <w:jc w:val="left"/>
      </w:pPr>
    </w:p>
    <w:p w14:paraId="480CB99D" w14:textId="6DA9990A" w:rsidR="00030291" w:rsidRDefault="00030291" w:rsidP="00A266D3">
      <w:pPr>
        <w:spacing w:line="240" w:lineRule="auto"/>
        <w:jc w:val="left"/>
      </w:pPr>
    </w:p>
    <w:p w14:paraId="1E61186F" w14:textId="07514768" w:rsidR="00030291" w:rsidRDefault="00030291" w:rsidP="00A266D3">
      <w:pPr>
        <w:spacing w:line="240" w:lineRule="auto"/>
        <w:jc w:val="left"/>
      </w:pPr>
    </w:p>
    <w:p w14:paraId="542D1D53" w14:textId="77777777" w:rsidR="00030291" w:rsidRPr="00911A9B" w:rsidRDefault="00030291" w:rsidP="00A266D3">
      <w:pPr>
        <w:spacing w:line="240" w:lineRule="auto"/>
        <w:jc w:val="left"/>
      </w:pPr>
    </w:p>
    <w:p w14:paraId="695072DE" w14:textId="01CB151D" w:rsidR="001828EA" w:rsidRDefault="001828EA" w:rsidP="00A266D3">
      <w:pPr>
        <w:pStyle w:val="Ttulo1"/>
        <w:jc w:val="left"/>
        <w:rPr>
          <w:sz w:val="28"/>
          <w:szCs w:val="32"/>
        </w:rPr>
      </w:pPr>
      <w:bookmarkStart w:id="7" w:name="_Toc93589436"/>
      <w:r>
        <w:rPr>
          <w:sz w:val="28"/>
          <w:szCs w:val="32"/>
        </w:rPr>
        <w:t>Matriz de Risco</w:t>
      </w:r>
      <w:bookmarkEnd w:id="7"/>
    </w:p>
    <w:p w14:paraId="66F59B53" w14:textId="4C0C7F9E" w:rsidR="00E21F4E" w:rsidRDefault="00E21F4E" w:rsidP="00E21F4E">
      <w:pPr>
        <w:pStyle w:val="BodyText1"/>
      </w:pPr>
      <w:r>
        <w:t>A matriz de risco tem por objetivo fazer uma avaliação tendo em conta a avaliação do impacto e a probabilidade de ocorrência de uma falha nos sistemas.</w:t>
      </w:r>
    </w:p>
    <w:p w14:paraId="4E47265D" w14:textId="77777777" w:rsidR="00E21F4E" w:rsidRPr="00E21F4E" w:rsidRDefault="00E21F4E" w:rsidP="00E21F4E">
      <w:pPr>
        <w:pStyle w:val="BodyText1"/>
      </w:pPr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21F4E" w14:paraId="6E07AEB8" w14:textId="77777777" w:rsidTr="00652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nil"/>
              <w:left w:val="single" w:sz="4" w:space="0" w:color="FFFFFF" w:themeColor="background1"/>
              <w:bottom w:val="single" w:sz="4" w:space="0" w:color="D99594" w:themeColor="accent2" w:themeTint="99"/>
              <w:right w:val="single" w:sz="4" w:space="0" w:color="D99594" w:themeColor="accent2" w:themeTint="99"/>
            </w:tcBorders>
            <w:shd w:val="clear" w:color="auto" w:fill="auto"/>
          </w:tcPr>
          <w:p w14:paraId="54BD5D6C" w14:textId="77777777" w:rsidR="00E21F4E" w:rsidRDefault="00E21F4E" w:rsidP="00E21F4E">
            <w:pPr>
              <w:pStyle w:val="BodyText1"/>
            </w:pPr>
          </w:p>
        </w:tc>
        <w:tc>
          <w:tcPr>
            <w:tcW w:w="1870" w:type="dxa"/>
            <w:tcBorders>
              <w:left w:val="single" w:sz="4" w:space="0" w:color="D99594" w:themeColor="accent2" w:themeTint="99"/>
            </w:tcBorders>
            <w:vAlign w:val="center"/>
          </w:tcPr>
          <w:p w14:paraId="7FB5CD93" w14:textId="3EEFAF75" w:rsidR="00E21F4E" w:rsidRDefault="006528BA" w:rsidP="006528BA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Intolerável</w:t>
            </w:r>
          </w:p>
        </w:tc>
        <w:tc>
          <w:tcPr>
            <w:tcW w:w="1870" w:type="dxa"/>
            <w:vAlign w:val="center"/>
          </w:tcPr>
          <w:p w14:paraId="7C9C7C55" w14:textId="52FB383B" w:rsidR="00E21F4E" w:rsidRDefault="006528BA" w:rsidP="006528BA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Indesejável</w:t>
            </w:r>
          </w:p>
        </w:tc>
        <w:tc>
          <w:tcPr>
            <w:tcW w:w="1870" w:type="dxa"/>
            <w:vAlign w:val="center"/>
          </w:tcPr>
          <w:p w14:paraId="1A5AB381" w14:textId="5082B677" w:rsidR="00E21F4E" w:rsidRDefault="006528BA" w:rsidP="006528BA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Tolerável</w:t>
            </w:r>
          </w:p>
        </w:tc>
        <w:tc>
          <w:tcPr>
            <w:tcW w:w="1870" w:type="dxa"/>
            <w:vAlign w:val="center"/>
          </w:tcPr>
          <w:p w14:paraId="24A521A0" w14:textId="4BA2C16F" w:rsidR="00E21F4E" w:rsidRDefault="006528BA" w:rsidP="006528BA">
            <w:pPr>
              <w:pStyle w:val="BodyText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Aceitável</w:t>
            </w:r>
          </w:p>
        </w:tc>
      </w:tr>
      <w:tr w:rsidR="00E21F4E" w14:paraId="7747F14C" w14:textId="77777777" w:rsidTr="0087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7C6C081" w14:textId="6B64CB3D" w:rsidR="00E21F4E" w:rsidRDefault="006528BA" w:rsidP="006528BA">
            <w:pPr>
              <w:pStyle w:val="BodyText1"/>
              <w:jc w:val="center"/>
            </w:pPr>
            <w:r>
              <w:t>Frequente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5ED3F1D9" w14:textId="7A1B54D4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03F1FBA3" w14:textId="568BAC79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754F3B9B" w14:textId="77261E51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7BAEADA1" w14:textId="0C660A9B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21F4E" w14:paraId="07A52362" w14:textId="77777777" w:rsidTr="0087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E00DB89" w14:textId="51FFFADF" w:rsidR="00E21F4E" w:rsidRDefault="006528BA" w:rsidP="006528BA">
            <w:pPr>
              <w:pStyle w:val="BodyText1"/>
              <w:jc w:val="center"/>
            </w:pPr>
            <w:r>
              <w:t>Provável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21F2D20A" w14:textId="345D1A84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7B70971B" w14:textId="0A9C426D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70" w:type="dxa"/>
            <w:shd w:val="clear" w:color="auto" w:fill="548DD4" w:themeFill="text2" w:themeFillTint="99"/>
            <w:vAlign w:val="center"/>
          </w:tcPr>
          <w:p w14:paraId="2961DFF8" w14:textId="27ACFFC7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2AD9FBFF" w14:textId="41B1957B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21F4E" w14:paraId="1585E13E" w14:textId="77777777" w:rsidTr="0087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4B0D7D" w14:textId="43F64BEE" w:rsidR="00E21F4E" w:rsidRDefault="006528BA" w:rsidP="006528BA">
            <w:pPr>
              <w:pStyle w:val="BodyText1"/>
              <w:jc w:val="center"/>
            </w:pPr>
            <w:r>
              <w:t>Ocasional</w:t>
            </w:r>
          </w:p>
        </w:tc>
        <w:tc>
          <w:tcPr>
            <w:tcW w:w="1870" w:type="dxa"/>
            <w:shd w:val="clear" w:color="auto" w:fill="17365D" w:themeFill="text2" w:themeFillShade="BF"/>
            <w:vAlign w:val="center"/>
          </w:tcPr>
          <w:p w14:paraId="0B5158AB" w14:textId="19D495F4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870" w:type="dxa"/>
            <w:shd w:val="clear" w:color="auto" w:fill="548DD4" w:themeFill="text2" w:themeFillTint="99"/>
            <w:vAlign w:val="center"/>
          </w:tcPr>
          <w:p w14:paraId="4AC34CF2" w14:textId="22805A0D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416BBBED" w14:textId="32DD4744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  <w:shd w:val="clear" w:color="auto" w:fill="DBE5F1" w:themeFill="accent1" w:themeFillTint="33"/>
            <w:vAlign w:val="center"/>
          </w:tcPr>
          <w:p w14:paraId="5D154F09" w14:textId="54C059DD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21F4E" w14:paraId="2D248554" w14:textId="77777777" w:rsidTr="00876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C1EBA40" w14:textId="7917CC34" w:rsidR="00E21F4E" w:rsidRDefault="006528BA" w:rsidP="006528BA">
            <w:pPr>
              <w:pStyle w:val="BodyText1"/>
              <w:jc w:val="center"/>
            </w:pPr>
            <w:r>
              <w:t>Isolado</w:t>
            </w:r>
          </w:p>
        </w:tc>
        <w:tc>
          <w:tcPr>
            <w:tcW w:w="1870" w:type="dxa"/>
            <w:shd w:val="clear" w:color="auto" w:fill="548DD4" w:themeFill="text2" w:themeFillTint="99"/>
            <w:vAlign w:val="center"/>
          </w:tcPr>
          <w:p w14:paraId="51DC01F7" w14:textId="6707560C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00443CF9" w14:textId="310B71FA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54E3C092" w14:textId="6E03CA9A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shd w:val="clear" w:color="auto" w:fill="DBE5F1" w:themeFill="accent1" w:themeFillTint="33"/>
            <w:vAlign w:val="center"/>
          </w:tcPr>
          <w:p w14:paraId="405F9002" w14:textId="72444661" w:rsidR="00E21F4E" w:rsidRDefault="006528BA" w:rsidP="006528BA">
            <w:pPr>
              <w:pStyle w:val="BodyText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21F4E" w14:paraId="179DEB51" w14:textId="77777777" w:rsidTr="00876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D1BB0DE" w14:textId="6C497B1A" w:rsidR="00E21F4E" w:rsidRDefault="006528BA" w:rsidP="006528BA">
            <w:pPr>
              <w:pStyle w:val="BodyText1"/>
              <w:jc w:val="center"/>
            </w:pPr>
            <w:r>
              <w:t>Improvável</w:t>
            </w:r>
          </w:p>
        </w:tc>
        <w:tc>
          <w:tcPr>
            <w:tcW w:w="1870" w:type="dxa"/>
            <w:shd w:val="clear" w:color="auto" w:fill="B8CCE4" w:themeFill="accent1" w:themeFillTint="66"/>
            <w:vAlign w:val="center"/>
          </w:tcPr>
          <w:p w14:paraId="5A5D2E2E" w14:textId="44936E9D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shd w:val="clear" w:color="auto" w:fill="DBE5F1" w:themeFill="accent1" w:themeFillTint="33"/>
            <w:vAlign w:val="center"/>
          </w:tcPr>
          <w:p w14:paraId="43C18C87" w14:textId="564F8AFA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shd w:val="clear" w:color="auto" w:fill="DBE5F1" w:themeFill="accent1" w:themeFillTint="33"/>
            <w:vAlign w:val="center"/>
          </w:tcPr>
          <w:p w14:paraId="7338ED82" w14:textId="608480D6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shd w:val="clear" w:color="auto" w:fill="DBE5F1" w:themeFill="accent1" w:themeFillTint="33"/>
            <w:vAlign w:val="center"/>
          </w:tcPr>
          <w:p w14:paraId="69FC8597" w14:textId="404CE1F0" w:rsidR="00E21F4E" w:rsidRDefault="006528BA" w:rsidP="006528BA">
            <w:pPr>
              <w:pStyle w:val="BodyText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A22CAF1" w14:textId="0C5A196D" w:rsidR="00361331" w:rsidRDefault="00361331" w:rsidP="00E21F4E">
      <w:pPr>
        <w:pStyle w:val="BodyText1"/>
      </w:pPr>
    </w:p>
    <w:p w14:paraId="778E323A" w14:textId="584ED063" w:rsidR="00030291" w:rsidRDefault="00030291" w:rsidP="00E21F4E">
      <w:pPr>
        <w:pStyle w:val="BodyText1"/>
      </w:pPr>
    </w:p>
    <w:p w14:paraId="629D395C" w14:textId="403F7930" w:rsidR="00030291" w:rsidRDefault="00030291" w:rsidP="00E21F4E">
      <w:pPr>
        <w:pStyle w:val="BodyText1"/>
      </w:pPr>
    </w:p>
    <w:p w14:paraId="5E18EE4B" w14:textId="2BDB8466" w:rsidR="00030291" w:rsidRDefault="00030291" w:rsidP="00E21F4E">
      <w:pPr>
        <w:pStyle w:val="BodyText1"/>
      </w:pPr>
    </w:p>
    <w:p w14:paraId="1F7310FA" w14:textId="7381D60D" w:rsidR="00030291" w:rsidRDefault="00030291" w:rsidP="00E21F4E">
      <w:pPr>
        <w:pStyle w:val="BodyText1"/>
      </w:pPr>
    </w:p>
    <w:p w14:paraId="56FDAC81" w14:textId="681B5C44" w:rsidR="00030291" w:rsidRDefault="00030291" w:rsidP="00E21F4E">
      <w:pPr>
        <w:pStyle w:val="BodyText1"/>
      </w:pPr>
    </w:p>
    <w:p w14:paraId="7CAF7869" w14:textId="653ED954" w:rsidR="00030291" w:rsidRDefault="00030291" w:rsidP="00E21F4E">
      <w:pPr>
        <w:pStyle w:val="BodyText1"/>
      </w:pPr>
    </w:p>
    <w:p w14:paraId="3724552A" w14:textId="65F8C929" w:rsidR="00030291" w:rsidRDefault="00030291" w:rsidP="00E21F4E">
      <w:pPr>
        <w:pStyle w:val="BodyText1"/>
      </w:pPr>
    </w:p>
    <w:p w14:paraId="144A0DDA" w14:textId="2FBC79A6" w:rsidR="00030291" w:rsidRDefault="00030291" w:rsidP="00E21F4E">
      <w:pPr>
        <w:pStyle w:val="BodyText1"/>
      </w:pPr>
    </w:p>
    <w:p w14:paraId="6C9391FF" w14:textId="6A709064" w:rsidR="00030291" w:rsidRDefault="00030291" w:rsidP="00E21F4E">
      <w:pPr>
        <w:pStyle w:val="BodyText1"/>
      </w:pPr>
    </w:p>
    <w:p w14:paraId="7B603633" w14:textId="77777777" w:rsidR="00030291" w:rsidRPr="00E21F4E" w:rsidRDefault="00030291" w:rsidP="00E21F4E">
      <w:pPr>
        <w:pStyle w:val="BodyText1"/>
      </w:pPr>
    </w:p>
    <w:p w14:paraId="666EFD2E" w14:textId="6773F0D6" w:rsidR="00B731BA" w:rsidRPr="006F4544" w:rsidRDefault="00AA1FE3" w:rsidP="00A266D3">
      <w:pPr>
        <w:pStyle w:val="Ttulo1"/>
        <w:jc w:val="left"/>
        <w:rPr>
          <w:rFonts w:cstheme="minorBidi"/>
          <w:sz w:val="28"/>
          <w:szCs w:val="28"/>
        </w:rPr>
      </w:pPr>
      <w:bookmarkStart w:id="8" w:name="_Toc93589437"/>
      <w:r>
        <w:rPr>
          <w:sz w:val="28"/>
          <w:szCs w:val="32"/>
        </w:rPr>
        <w:lastRenderedPageBreak/>
        <w:t>Avali</w:t>
      </w:r>
      <w:r w:rsidR="001758E0">
        <w:rPr>
          <w:sz w:val="28"/>
          <w:szCs w:val="32"/>
        </w:rPr>
        <w:t>ação de Riscos</w:t>
      </w:r>
      <w:bookmarkEnd w:id="8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1436"/>
        <w:gridCol w:w="3244"/>
        <w:gridCol w:w="1417"/>
        <w:gridCol w:w="3253"/>
      </w:tblGrid>
      <w:tr w:rsidR="008763AB" w14:paraId="0AEFC112" w14:textId="77777777" w:rsidTr="005203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FB05602" w14:textId="4FF12329" w:rsidR="008763AB" w:rsidRDefault="008763AB" w:rsidP="008763AB">
            <w:pPr>
              <w:jc w:val="center"/>
            </w:pPr>
            <w:r>
              <w:t>Módulo</w:t>
            </w:r>
          </w:p>
        </w:tc>
        <w:tc>
          <w:tcPr>
            <w:tcW w:w="3250" w:type="dxa"/>
            <w:vAlign w:val="center"/>
          </w:tcPr>
          <w:p w14:paraId="7AE03DAD" w14:textId="5F22C89F" w:rsidR="008763AB" w:rsidRDefault="008763AB" w:rsidP="00876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Risco</w:t>
            </w:r>
          </w:p>
        </w:tc>
        <w:tc>
          <w:tcPr>
            <w:tcW w:w="1417" w:type="dxa"/>
            <w:vAlign w:val="center"/>
          </w:tcPr>
          <w:p w14:paraId="07AB0379" w14:textId="4FDFD042" w:rsidR="008763AB" w:rsidRDefault="008763AB" w:rsidP="00876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Classificação</w:t>
            </w:r>
          </w:p>
        </w:tc>
        <w:tc>
          <w:tcPr>
            <w:tcW w:w="3259" w:type="dxa"/>
            <w:vAlign w:val="center"/>
          </w:tcPr>
          <w:p w14:paraId="46B0E28B" w14:textId="62165C76" w:rsidR="008763AB" w:rsidRDefault="008763AB" w:rsidP="00876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8763AB" w14:paraId="262C3AB3" w14:textId="77777777" w:rsidTr="00257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2ACE8976" w14:textId="737B7B27" w:rsidR="005842BB" w:rsidRPr="005842BB" w:rsidRDefault="005842BB" w:rsidP="005842BB">
            <w:pPr>
              <w:jc w:val="center"/>
              <w:rPr>
                <w:b w:val="0"/>
                <w:bCs w:val="0"/>
              </w:rPr>
            </w:pPr>
            <w:r>
              <w:t>SPA</w:t>
            </w:r>
          </w:p>
        </w:tc>
        <w:tc>
          <w:tcPr>
            <w:tcW w:w="3250" w:type="dxa"/>
            <w:vAlign w:val="center"/>
          </w:tcPr>
          <w:p w14:paraId="507C3701" w14:textId="6AA280A2" w:rsidR="008763AB" w:rsidRDefault="00D46C58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</w:t>
            </w:r>
            <w:r w:rsidR="005842BB">
              <w:t xml:space="preserve"> da VM do DEI</w:t>
            </w:r>
          </w:p>
        </w:tc>
        <w:tc>
          <w:tcPr>
            <w:tcW w:w="1417" w:type="dxa"/>
            <w:shd w:val="clear" w:color="auto" w:fill="17365D" w:themeFill="text2" w:themeFillShade="BF"/>
            <w:vAlign w:val="center"/>
          </w:tcPr>
          <w:p w14:paraId="4856F19C" w14:textId="388E7C7C" w:rsidR="008763AB" w:rsidRDefault="005842BB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3259" w:type="dxa"/>
            <w:vAlign w:val="center"/>
          </w:tcPr>
          <w:p w14:paraId="4A7FDC1E" w14:textId="19E9CF43" w:rsidR="008763AB" w:rsidRDefault="00153A35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Há múltiplas razões para que ocorra falha na VM do DEI, e tem esta classificação por ser um serviço com prioridade e será intolerável que a falha aconteça.  </w:t>
            </w:r>
          </w:p>
        </w:tc>
      </w:tr>
      <w:tr w:rsidR="005842BB" w14:paraId="30CE6B5F" w14:textId="77777777" w:rsidTr="00257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3978132D" w14:textId="63FBABAC" w:rsidR="005842BB" w:rsidRDefault="005842BB" w:rsidP="005842BB">
            <w:pPr>
              <w:jc w:val="center"/>
            </w:pPr>
            <w:r>
              <w:t>MDR</w:t>
            </w:r>
          </w:p>
        </w:tc>
        <w:tc>
          <w:tcPr>
            <w:tcW w:w="3250" w:type="dxa"/>
            <w:vAlign w:val="center"/>
          </w:tcPr>
          <w:p w14:paraId="4E847AB1" w14:textId="7A80309D" w:rsidR="005842BB" w:rsidRDefault="00D46C58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</w:t>
            </w:r>
            <w:r w:rsidR="005842BB">
              <w:t xml:space="preserve"> da VM do DEI</w:t>
            </w:r>
          </w:p>
        </w:tc>
        <w:tc>
          <w:tcPr>
            <w:tcW w:w="1417" w:type="dxa"/>
            <w:shd w:val="clear" w:color="auto" w:fill="17365D" w:themeFill="text2" w:themeFillShade="BF"/>
            <w:vAlign w:val="center"/>
          </w:tcPr>
          <w:p w14:paraId="4B63ADDE" w14:textId="3C5953A6" w:rsidR="005842BB" w:rsidRDefault="005842BB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59" w:type="dxa"/>
            <w:vAlign w:val="center"/>
          </w:tcPr>
          <w:p w14:paraId="4A12081F" w14:textId="7DC063E0" w:rsidR="005842BB" w:rsidRDefault="00153A35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Há múltiplas razões para que ocorra falha na VM do DEI, e tem esta classificação por ser um serviço com </w:t>
            </w:r>
            <w:r w:rsidR="005203EB">
              <w:t xml:space="preserve">alguma </w:t>
            </w:r>
            <w:r>
              <w:t>prioridade e será in</w:t>
            </w:r>
            <w:r w:rsidR="005203EB">
              <w:t>desej</w:t>
            </w:r>
            <w:r>
              <w:t xml:space="preserve">ável que a falha aconteça.  </w:t>
            </w:r>
          </w:p>
        </w:tc>
      </w:tr>
      <w:tr w:rsidR="005842BB" w14:paraId="46AB3D6D" w14:textId="77777777" w:rsidTr="00257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F372912" w14:textId="65816F23" w:rsidR="005842BB" w:rsidRDefault="005842BB" w:rsidP="005842BB">
            <w:pPr>
              <w:jc w:val="center"/>
            </w:pPr>
            <w:r>
              <w:t>MDP</w:t>
            </w:r>
          </w:p>
        </w:tc>
        <w:tc>
          <w:tcPr>
            <w:tcW w:w="3250" w:type="dxa"/>
            <w:vAlign w:val="center"/>
          </w:tcPr>
          <w:p w14:paraId="022F9353" w14:textId="1F809BD2" w:rsidR="005842BB" w:rsidRDefault="00D46C58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</w:t>
            </w:r>
            <w:r w:rsidR="005842BB">
              <w:t xml:space="preserve"> da VM do DEI</w:t>
            </w:r>
          </w:p>
        </w:tc>
        <w:tc>
          <w:tcPr>
            <w:tcW w:w="1417" w:type="dxa"/>
            <w:shd w:val="clear" w:color="auto" w:fill="17365D" w:themeFill="text2" w:themeFillShade="BF"/>
            <w:vAlign w:val="center"/>
          </w:tcPr>
          <w:p w14:paraId="76338D53" w14:textId="503417FD" w:rsidR="005842BB" w:rsidRDefault="005842BB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3259" w:type="dxa"/>
            <w:vAlign w:val="center"/>
          </w:tcPr>
          <w:p w14:paraId="32C18F82" w14:textId="7A6F6659" w:rsidR="005842BB" w:rsidRDefault="00153A35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Igual à do MDR  </w:t>
            </w:r>
          </w:p>
        </w:tc>
      </w:tr>
      <w:tr w:rsidR="005842BB" w14:paraId="59899A0D" w14:textId="77777777" w:rsidTr="00257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DF2F7F8" w14:textId="46982F9D" w:rsidR="005842BB" w:rsidRDefault="005842BB" w:rsidP="005842BB">
            <w:pPr>
              <w:jc w:val="center"/>
            </w:pPr>
            <w:r>
              <w:t>Planeamento</w:t>
            </w:r>
          </w:p>
        </w:tc>
        <w:tc>
          <w:tcPr>
            <w:tcW w:w="3250" w:type="dxa"/>
            <w:vAlign w:val="center"/>
          </w:tcPr>
          <w:p w14:paraId="6D1FF135" w14:textId="1BCBA618" w:rsidR="005842BB" w:rsidRDefault="00D46C58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</w:t>
            </w:r>
            <w:r w:rsidR="005842BB">
              <w:t xml:space="preserve"> da VM do DEI</w:t>
            </w:r>
          </w:p>
        </w:tc>
        <w:tc>
          <w:tcPr>
            <w:tcW w:w="1417" w:type="dxa"/>
            <w:shd w:val="clear" w:color="auto" w:fill="548DD4" w:themeFill="text2" w:themeFillTint="99"/>
            <w:vAlign w:val="center"/>
          </w:tcPr>
          <w:p w14:paraId="7D7571DD" w14:textId="7989172E" w:rsidR="005842BB" w:rsidRDefault="005842BB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3259" w:type="dxa"/>
            <w:vAlign w:val="center"/>
          </w:tcPr>
          <w:p w14:paraId="1D9E35FB" w14:textId="49DBA4CB" w:rsidR="005842BB" w:rsidRDefault="00153A35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Há múltiplas razões para que ocorra falha na VM do DEI, e tem esta classificação por ser um serviço com </w:t>
            </w:r>
            <w:r w:rsidR="005203EB">
              <w:t>alguma prioridade,</w:t>
            </w:r>
            <w:r>
              <w:t xml:space="preserve"> </w:t>
            </w:r>
            <w:r w:rsidR="005203EB">
              <w:t xml:space="preserve">mas será </w:t>
            </w:r>
            <w:r>
              <w:t xml:space="preserve">tolerável que a falha aconteça.  </w:t>
            </w:r>
          </w:p>
        </w:tc>
      </w:tr>
      <w:tr w:rsidR="00D46C58" w14:paraId="7DF4ADA0" w14:textId="77777777" w:rsidTr="00257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7B9BA0D" w14:textId="5D26885E" w:rsidR="00D46C58" w:rsidRDefault="00D46C58" w:rsidP="005842BB">
            <w:pPr>
              <w:jc w:val="center"/>
            </w:pPr>
            <w:r>
              <w:t>Todos</w:t>
            </w:r>
          </w:p>
        </w:tc>
        <w:tc>
          <w:tcPr>
            <w:tcW w:w="3250" w:type="dxa"/>
            <w:vAlign w:val="center"/>
          </w:tcPr>
          <w:p w14:paraId="7B2326E3" w14:textId="197B5239" w:rsidR="00D46C58" w:rsidRDefault="00D46C58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Ataques </w:t>
            </w:r>
            <w:proofErr w:type="spellStart"/>
            <w:r>
              <w:t>DDoS</w:t>
            </w:r>
            <w:proofErr w:type="spellEnd"/>
            <w:r>
              <w:t xml:space="preserve"> e </w:t>
            </w:r>
            <w:proofErr w:type="spellStart"/>
            <w:r>
              <w:t>DoS</w:t>
            </w:r>
            <w:proofErr w:type="spellEnd"/>
          </w:p>
        </w:tc>
        <w:tc>
          <w:tcPr>
            <w:tcW w:w="1417" w:type="dxa"/>
            <w:shd w:val="clear" w:color="auto" w:fill="95B3D7" w:themeFill="accent1" w:themeFillTint="99"/>
            <w:vAlign w:val="center"/>
          </w:tcPr>
          <w:p w14:paraId="0E97CC14" w14:textId="395AB2E3" w:rsidR="00D46C58" w:rsidRDefault="00064B13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3259" w:type="dxa"/>
            <w:vAlign w:val="center"/>
          </w:tcPr>
          <w:p w14:paraId="707CC73F" w14:textId="0F3C821B" w:rsidR="00D46C58" w:rsidRDefault="00D46C58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Possíveis ataques à VM devem ser considerados.</w:t>
            </w:r>
          </w:p>
        </w:tc>
      </w:tr>
      <w:tr w:rsidR="00D46C58" w14:paraId="07204DC6" w14:textId="77777777" w:rsidTr="00257F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7DDF1363" w14:textId="0DFAECBE" w:rsidR="00D46C58" w:rsidRDefault="00D46C58" w:rsidP="005842BB">
            <w:pPr>
              <w:jc w:val="center"/>
            </w:pPr>
            <w:r>
              <w:t>Todos</w:t>
            </w:r>
          </w:p>
        </w:tc>
        <w:tc>
          <w:tcPr>
            <w:tcW w:w="3250" w:type="dxa"/>
            <w:vAlign w:val="center"/>
          </w:tcPr>
          <w:p w14:paraId="71F7AE8E" w14:textId="7489D5AF" w:rsidR="00D46C58" w:rsidRDefault="00D46C58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na conexão à Internet</w:t>
            </w:r>
          </w:p>
        </w:tc>
        <w:tc>
          <w:tcPr>
            <w:tcW w:w="1417" w:type="dxa"/>
            <w:shd w:val="clear" w:color="auto" w:fill="95B3D7" w:themeFill="accent1" w:themeFillTint="99"/>
            <w:vAlign w:val="center"/>
          </w:tcPr>
          <w:p w14:paraId="45F06583" w14:textId="699ADA29" w:rsidR="00D46C58" w:rsidRDefault="00064B13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59" w:type="dxa"/>
            <w:vAlign w:val="center"/>
          </w:tcPr>
          <w:p w14:paraId="32732A08" w14:textId="676DEC9A" w:rsidR="00D46C58" w:rsidRDefault="00D46C58" w:rsidP="00876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falha na conexão à Internet pode impedir a conectividade com os restantes módulos do Produto.</w:t>
            </w:r>
          </w:p>
        </w:tc>
      </w:tr>
      <w:tr w:rsidR="00D46C58" w14:paraId="6E45332E" w14:textId="77777777" w:rsidTr="00257F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4" w:type="dxa"/>
            <w:vAlign w:val="center"/>
          </w:tcPr>
          <w:p w14:paraId="0BB16FBC" w14:textId="54F6591B" w:rsidR="00D46C58" w:rsidRDefault="00D46C58" w:rsidP="005842BB">
            <w:pPr>
              <w:jc w:val="center"/>
            </w:pPr>
            <w:r>
              <w:t>Todos</w:t>
            </w:r>
          </w:p>
        </w:tc>
        <w:tc>
          <w:tcPr>
            <w:tcW w:w="3250" w:type="dxa"/>
            <w:vAlign w:val="center"/>
          </w:tcPr>
          <w:p w14:paraId="31183073" w14:textId="6C2EB940" w:rsidR="00D46C58" w:rsidRDefault="00064B13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Falha no fornecimento de eletricidade</w:t>
            </w:r>
          </w:p>
        </w:tc>
        <w:tc>
          <w:tcPr>
            <w:tcW w:w="1417" w:type="dxa"/>
            <w:shd w:val="clear" w:color="auto" w:fill="95B3D7" w:themeFill="accent1" w:themeFillTint="99"/>
            <w:vAlign w:val="center"/>
          </w:tcPr>
          <w:p w14:paraId="08078B9D" w14:textId="27B8C1D4" w:rsidR="00D46C58" w:rsidRDefault="00064B13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3259" w:type="dxa"/>
            <w:vAlign w:val="center"/>
          </w:tcPr>
          <w:p w14:paraId="2483C5BA" w14:textId="4037D7B3" w:rsidR="00D46C58" w:rsidRDefault="00064B13" w:rsidP="00876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acontecimento, embora improvável, será responsável pela inativação dos módulos.</w:t>
            </w:r>
          </w:p>
        </w:tc>
      </w:tr>
    </w:tbl>
    <w:p w14:paraId="3D1BD902" w14:textId="652680E2" w:rsidR="002210BF" w:rsidRPr="00B7717D" w:rsidRDefault="002210BF" w:rsidP="002210BF"/>
    <w:p w14:paraId="34CAD381" w14:textId="4A230057" w:rsidR="00CD2826" w:rsidRPr="006F4544" w:rsidRDefault="00CD2826" w:rsidP="006F4544">
      <w:pPr>
        <w:rPr>
          <w:b/>
          <w:bCs/>
          <w:sz w:val="24"/>
          <w:szCs w:val="26"/>
        </w:rPr>
      </w:pPr>
    </w:p>
    <w:p w14:paraId="4C55DFE8" w14:textId="157B924A" w:rsidR="0000448A" w:rsidRDefault="0000448A" w:rsidP="0000448A">
      <w:pPr>
        <w:pStyle w:val="Ttulo1"/>
        <w:jc w:val="left"/>
        <w:rPr>
          <w:sz w:val="28"/>
          <w:szCs w:val="32"/>
        </w:rPr>
      </w:pPr>
      <w:bookmarkStart w:id="9" w:name="_Toc93589438"/>
      <w:r>
        <w:rPr>
          <w:sz w:val="28"/>
          <w:szCs w:val="32"/>
        </w:rPr>
        <w:lastRenderedPageBreak/>
        <w:t>Estratégia</w:t>
      </w:r>
      <w:r w:rsidR="001758E0">
        <w:rPr>
          <w:sz w:val="28"/>
          <w:szCs w:val="32"/>
        </w:rPr>
        <w:t xml:space="preserve"> de </w:t>
      </w:r>
      <w:r>
        <w:rPr>
          <w:sz w:val="28"/>
          <w:szCs w:val="32"/>
        </w:rPr>
        <w:t>Backup</w:t>
      </w:r>
      <w:bookmarkEnd w:id="9"/>
    </w:p>
    <w:p w14:paraId="5B64459B" w14:textId="64D0E365" w:rsidR="0000448A" w:rsidRDefault="0000448A" w:rsidP="0000448A">
      <w:pPr>
        <w:rPr>
          <w:rFonts w:asciiTheme="minorHAnsi" w:hAnsiTheme="minorHAnsi" w:cstheme="minorBidi"/>
          <w:szCs w:val="22"/>
        </w:rPr>
      </w:pPr>
      <w:r>
        <w:t xml:space="preserve">Relativamente aos backups, as suas estratégias vão ser dependentes dos sistemas </w:t>
      </w:r>
      <w:r w:rsidR="00004263">
        <w:t>que estamos a ponderar</w:t>
      </w:r>
      <w:r>
        <w:t>, por exemplo, tanto poderão ser backups diários como poderão ter de ser backups incrementais diários no caso de o serviço ser mais crítico, como é o caso d</w:t>
      </w:r>
      <w:r w:rsidR="00004263">
        <w:t>o</w:t>
      </w:r>
      <w:r>
        <w:t xml:space="preserve"> SPA.</w:t>
      </w:r>
    </w:p>
    <w:p w14:paraId="40A7CD8A" w14:textId="2F529D63" w:rsidR="0000448A" w:rsidRDefault="0000448A" w:rsidP="0000448A">
      <w:pPr>
        <w:pStyle w:val="BodyText1"/>
      </w:pPr>
      <w:r>
        <w:t>Para os serviços com maior prioridade</w:t>
      </w:r>
      <w:r w:rsidR="00004263">
        <w:t xml:space="preserve"> (MDR e MDP)</w:t>
      </w:r>
      <w:r>
        <w:t xml:space="preserve"> o ideal seria um backup integral em 2 dias da semana (</w:t>
      </w:r>
      <w:r w:rsidR="00004263">
        <w:t>por exemplo</w:t>
      </w:r>
      <w:r>
        <w:t xml:space="preserve"> ao </w:t>
      </w:r>
      <w:r w:rsidR="00004263">
        <w:t>d</w:t>
      </w:r>
      <w:r>
        <w:t xml:space="preserve">omingo e </w:t>
      </w:r>
      <w:r w:rsidR="00004263">
        <w:t xml:space="preserve">o </w:t>
      </w:r>
      <w:r>
        <w:t xml:space="preserve">outro </w:t>
      </w:r>
      <w:r w:rsidR="00004263">
        <w:t>num dia útil</w:t>
      </w:r>
      <w:r>
        <w:t xml:space="preserve">) e </w:t>
      </w:r>
      <w:r w:rsidR="00004263">
        <w:t>ainda</w:t>
      </w:r>
      <w:r>
        <w:t xml:space="preserve"> backups incrementais a cada 12 horas.</w:t>
      </w:r>
    </w:p>
    <w:p w14:paraId="7CD10C3D" w14:textId="3742A31C" w:rsidR="0000448A" w:rsidRDefault="0000448A" w:rsidP="0000448A">
      <w:pPr>
        <w:pStyle w:val="BodyText1"/>
      </w:pPr>
      <w:r>
        <w:t>Para os serviços com prioridade inferior aos acima mencionados o ideal seria um backup integral semanal (</w:t>
      </w:r>
      <w:r w:rsidR="00004263">
        <w:t xml:space="preserve">por exemplo ao </w:t>
      </w:r>
      <w:r>
        <w:t xml:space="preserve">domingo) e </w:t>
      </w:r>
      <w:r w:rsidR="00004263">
        <w:t>ainda</w:t>
      </w:r>
      <w:r>
        <w:t xml:space="preserve"> um backup incremental diário.</w:t>
      </w:r>
    </w:p>
    <w:p w14:paraId="5FDFC758" w14:textId="26EF6837" w:rsidR="00004263" w:rsidRDefault="00004263" w:rsidP="0000448A">
      <w:pPr>
        <w:pStyle w:val="BodyText1"/>
      </w:pPr>
    </w:p>
    <w:p w14:paraId="497DD960" w14:textId="6BA6AFDE" w:rsidR="00004263" w:rsidRDefault="00004263" w:rsidP="0000448A">
      <w:pPr>
        <w:pStyle w:val="BodyText1"/>
      </w:pPr>
    </w:p>
    <w:p w14:paraId="74B5C843" w14:textId="77777777" w:rsidR="004658C7" w:rsidRPr="0000448A" w:rsidRDefault="004658C7" w:rsidP="0000448A">
      <w:pPr>
        <w:pStyle w:val="BodyText1"/>
      </w:pPr>
    </w:p>
    <w:p w14:paraId="6322B79D" w14:textId="537BB830" w:rsidR="0000448A" w:rsidRPr="006F4544" w:rsidRDefault="0000448A" w:rsidP="0000448A">
      <w:pPr>
        <w:pStyle w:val="Ttulo1"/>
        <w:jc w:val="left"/>
        <w:rPr>
          <w:rFonts w:asciiTheme="minorHAnsi" w:hAnsiTheme="minorHAnsi" w:cstheme="minorBidi"/>
          <w:sz w:val="28"/>
          <w:szCs w:val="28"/>
        </w:rPr>
      </w:pPr>
      <w:bookmarkStart w:id="10" w:name="_Toc93589439"/>
      <w:r>
        <w:rPr>
          <w:sz w:val="28"/>
          <w:szCs w:val="32"/>
        </w:rPr>
        <w:t>Processos de Recuperação</w:t>
      </w:r>
      <w:bookmarkEnd w:id="10"/>
    </w:p>
    <w:p w14:paraId="0905699B" w14:textId="1274D9E0" w:rsidR="004839BF" w:rsidRDefault="00004263" w:rsidP="00004263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</w:rPr>
      </w:pPr>
      <w:r w:rsidRPr="00004263">
        <w:rPr>
          <w:rFonts w:asciiTheme="minorHAnsi" w:hAnsiTheme="minorHAnsi" w:cstheme="minorHAnsi"/>
        </w:rPr>
        <w:t>Em caso de falha n</w:t>
      </w:r>
      <w:r>
        <w:rPr>
          <w:rFonts w:asciiTheme="minorHAnsi" w:hAnsiTheme="minorHAnsi" w:cstheme="minorHAnsi"/>
        </w:rPr>
        <w:t>uma das</w:t>
      </w:r>
      <w:r w:rsidRPr="00004263">
        <w:rPr>
          <w:rFonts w:asciiTheme="minorHAnsi" w:hAnsiTheme="minorHAnsi" w:cstheme="minorHAnsi"/>
        </w:rPr>
        <w:t xml:space="preserve"> </w:t>
      </w:r>
      <w:proofErr w:type="spellStart"/>
      <w:r w:rsidRPr="00004263">
        <w:rPr>
          <w:rFonts w:asciiTheme="minorHAnsi" w:hAnsiTheme="minorHAnsi" w:cstheme="minorHAnsi"/>
        </w:rPr>
        <w:t>VM</w:t>
      </w:r>
      <w:r>
        <w:rPr>
          <w:rFonts w:asciiTheme="minorHAnsi" w:hAnsiTheme="minorHAnsi" w:cstheme="minorHAnsi"/>
        </w:rPr>
        <w:t>’s</w:t>
      </w:r>
      <w:proofErr w:type="spellEnd"/>
      <w:r w:rsidRPr="00004263">
        <w:rPr>
          <w:rFonts w:asciiTheme="minorHAnsi" w:hAnsiTheme="minorHAnsi" w:cstheme="minorHAnsi"/>
        </w:rPr>
        <w:t xml:space="preserve"> do DEI, deve ser efetuado o restauro do sistema a partir do último backup, assegurando a rápida reparação e disponibilização dos </w:t>
      </w:r>
      <w:r>
        <w:rPr>
          <w:rFonts w:asciiTheme="minorHAnsi" w:hAnsiTheme="minorHAnsi" w:cstheme="minorHAnsi"/>
        </w:rPr>
        <w:t>módulos</w:t>
      </w:r>
      <w:r w:rsidRPr="00004263">
        <w:rPr>
          <w:rFonts w:asciiTheme="minorHAnsi" w:hAnsiTheme="minorHAnsi" w:cstheme="minorHAnsi"/>
        </w:rPr>
        <w:t xml:space="preserve"> hospedados na</w:t>
      </w:r>
      <w:r>
        <w:rPr>
          <w:rFonts w:asciiTheme="minorHAnsi" w:hAnsiTheme="minorHAnsi" w:cstheme="minorHAnsi"/>
        </w:rPr>
        <w:t>s</w:t>
      </w:r>
      <w:r w:rsidRPr="00004263">
        <w:rPr>
          <w:rFonts w:asciiTheme="minorHAnsi" w:hAnsiTheme="minorHAnsi" w:cstheme="minorHAnsi"/>
        </w:rPr>
        <w:t xml:space="preserve"> máquina</w:t>
      </w:r>
      <w:r>
        <w:rPr>
          <w:rFonts w:asciiTheme="minorHAnsi" w:hAnsiTheme="minorHAnsi" w:cstheme="minorHAnsi"/>
        </w:rPr>
        <w:t>s</w:t>
      </w:r>
      <w:r w:rsidRPr="00004263">
        <w:rPr>
          <w:rFonts w:asciiTheme="minorHAnsi" w:hAnsiTheme="minorHAnsi" w:cstheme="minorHAnsi"/>
        </w:rPr>
        <w:t>.</w:t>
      </w:r>
    </w:p>
    <w:p w14:paraId="037E5243" w14:textId="2D5F2022" w:rsidR="004658C7" w:rsidRDefault="004658C7" w:rsidP="00004263">
      <w:pPr>
        <w:pStyle w:val="PargrafodaLista"/>
        <w:numPr>
          <w:ilvl w:val="0"/>
          <w:numId w:val="1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 caso de falha na conexão à Internet ou no fornecimento de eletricidade, deve ser efetuad</w:t>
      </w:r>
      <w:r w:rsidR="009711ED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um processo idêntico.</w:t>
      </w:r>
    </w:p>
    <w:p w14:paraId="2A078D76" w14:textId="3991050F" w:rsidR="004658C7" w:rsidRDefault="004658C7" w:rsidP="004658C7">
      <w:pPr>
        <w:rPr>
          <w:rFonts w:asciiTheme="minorHAnsi" w:hAnsiTheme="minorHAnsi" w:cstheme="minorHAnsi"/>
        </w:rPr>
      </w:pPr>
    </w:p>
    <w:p w14:paraId="0B7BDF47" w14:textId="2A315D91" w:rsidR="004658C7" w:rsidRDefault="004658C7" w:rsidP="004658C7">
      <w:pPr>
        <w:rPr>
          <w:rFonts w:asciiTheme="minorHAnsi" w:hAnsiTheme="minorHAnsi" w:cstheme="minorHAnsi"/>
        </w:rPr>
      </w:pPr>
    </w:p>
    <w:p w14:paraId="42DF550C" w14:textId="77777777" w:rsidR="004658C7" w:rsidRDefault="004658C7" w:rsidP="004658C7">
      <w:pPr>
        <w:rPr>
          <w:rFonts w:asciiTheme="minorHAnsi" w:hAnsiTheme="minorHAnsi" w:cstheme="minorHAnsi"/>
        </w:rPr>
      </w:pPr>
    </w:p>
    <w:p w14:paraId="5C2DECB3" w14:textId="61AC9E49" w:rsidR="004658C7" w:rsidRPr="006F4544" w:rsidRDefault="004658C7" w:rsidP="004658C7">
      <w:pPr>
        <w:pStyle w:val="Ttulo1"/>
        <w:jc w:val="left"/>
        <w:rPr>
          <w:rFonts w:asciiTheme="minorHAnsi" w:hAnsiTheme="minorHAnsi" w:cstheme="minorBidi"/>
          <w:sz w:val="28"/>
          <w:szCs w:val="28"/>
        </w:rPr>
      </w:pPr>
      <w:r w:rsidRPr="004658C7">
        <w:rPr>
          <w:rFonts w:asciiTheme="minorHAnsi" w:hAnsiTheme="minorHAnsi" w:cstheme="minorHAnsi"/>
        </w:rPr>
        <w:t xml:space="preserve"> </w:t>
      </w:r>
      <w:bookmarkStart w:id="11" w:name="_Toc93589440"/>
      <w:r>
        <w:rPr>
          <w:sz w:val="28"/>
          <w:szCs w:val="32"/>
        </w:rPr>
        <w:t>Conclusão</w:t>
      </w:r>
      <w:bookmarkEnd w:id="11"/>
    </w:p>
    <w:p w14:paraId="266686CF" w14:textId="0CCE913E" w:rsidR="00B731BA" w:rsidRPr="004658C7" w:rsidRDefault="004658C7" w:rsidP="00EB5F35">
      <w:pPr>
        <w:rPr>
          <w:rFonts w:asciiTheme="minorHAnsi" w:hAnsiTheme="minorHAnsi" w:cstheme="minorHAnsi"/>
        </w:rPr>
      </w:pPr>
      <w:r>
        <w:t>No caso de desastre, após a recuperação deve ser elaborado um relatório detalhado do processo na sua totalidade. Este deve incluir a altura em que aconteceu, o seu local, o problema em questão, pessoas/plataformas envolvidas, componentes afetados e por fim uma descrição da resolução efetuada.</w:t>
      </w:r>
    </w:p>
    <w:sectPr w:rsidR="00B731BA" w:rsidRPr="004658C7" w:rsidSect="00386789">
      <w:footerReference w:type="default" r:id="rId13"/>
      <w:pgSz w:w="12240" w:h="15840" w:code="1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E4AE5" w14:textId="77777777" w:rsidR="00A80781" w:rsidRDefault="00A80781">
      <w:r>
        <w:separator/>
      </w:r>
    </w:p>
  </w:endnote>
  <w:endnote w:type="continuationSeparator" w:id="0">
    <w:p w14:paraId="6EB9C8E6" w14:textId="77777777" w:rsidR="00A80781" w:rsidRDefault="00A80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35833A22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114339BA" w14:textId="3F34BF14" w:rsidR="003B263F" w:rsidRPr="001F5F0C" w:rsidRDefault="003B263F" w:rsidP="003B263F">
          <w:pPr>
            <w:pStyle w:val="Rodap"/>
            <w:jc w:val="right"/>
            <w:rPr>
              <w:sz w:val="20"/>
              <w:szCs w:val="20"/>
            </w:rPr>
          </w:pPr>
          <w:r w:rsidRPr="001F5F0C">
            <w:rPr>
              <w:sz w:val="20"/>
              <w:szCs w:val="20"/>
            </w:rPr>
            <w:t xml:space="preserve">Relatório </w:t>
          </w:r>
          <w:r w:rsidR="00CA01E1">
            <w:rPr>
              <w:sz w:val="20"/>
              <w:szCs w:val="20"/>
            </w:rPr>
            <w:t xml:space="preserve">Grupo </w:t>
          </w:r>
          <w:r w:rsidR="00A73A7D">
            <w:rPr>
              <w:sz w:val="20"/>
              <w:szCs w:val="20"/>
            </w:rPr>
            <w:t>57</w:t>
          </w:r>
          <w:r w:rsidR="00CA01E1">
            <w:rPr>
              <w:sz w:val="20"/>
              <w:szCs w:val="20"/>
            </w:rPr>
            <w:t xml:space="preserve"> Turma </w:t>
          </w:r>
          <w:r w:rsidR="00A73A7D">
            <w:rPr>
              <w:sz w:val="20"/>
              <w:szCs w:val="20"/>
            </w:rPr>
            <w:t>3DJ</w:t>
          </w:r>
          <w:r w:rsidRPr="001F5F0C">
            <w:rPr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5B0A4EF0" w14:textId="77777777" w:rsidR="003B263F" w:rsidRPr="001F5F0C" w:rsidRDefault="003B263F" w:rsidP="003B263F">
          <w:pPr>
            <w:pStyle w:val="Cabealho"/>
            <w:jc w:val="center"/>
            <w:rPr>
              <w:rFonts w:ascii="Calibri" w:hAnsi="Calibri"/>
              <w:b/>
              <w:color w:val="FFFFFF"/>
              <w:sz w:val="20"/>
              <w:szCs w:val="20"/>
            </w:rPr>
          </w:pPr>
          <w:r w:rsidRPr="001F5F0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F5F0C">
            <w:rPr>
              <w:rFonts w:ascii="Calibri" w:hAnsi="Calibri"/>
              <w:b/>
              <w:sz w:val="20"/>
              <w:szCs w:val="20"/>
            </w:rPr>
            <w:instrText>PAGE   \* MERGEFORMAT</w:instrText>
          </w:r>
          <w:r w:rsidRPr="001F5F0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24535E" w:rsidRPr="0024535E">
            <w:rPr>
              <w:rFonts w:ascii="Calibri" w:hAnsi="Calibri"/>
              <w:b/>
              <w:noProof/>
              <w:color w:val="FFFFFF"/>
              <w:sz w:val="20"/>
              <w:szCs w:val="20"/>
            </w:rPr>
            <w:t>7</w:t>
          </w:r>
          <w:r w:rsidRPr="001F5F0C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065A083E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F1EC9" w14:textId="77777777" w:rsidR="00A80781" w:rsidRDefault="00A80781">
      <w:r>
        <w:separator/>
      </w:r>
    </w:p>
  </w:footnote>
  <w:footnote w:type="continuationSeparator" w:id="0">
    <w:p w14:paraId="2609F53B" w14:textId="77777777" w:rsidR="00A80781" w:rsidRDefault="00A80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BF27EB5"/>
    <w:multiLevelType w:val="hybridMultilevel"/>
    <w:tmpl w:val="825C89F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B2CC1"/>
    <w:multiLevelType w:val="hybridMultilevel"/>
    <w:tmpl w:val="5790C64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9A0739"/>
    <w:multiLevelType w:val="hybridMultilevel"/>
    <w:tmpl w:val="848092E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9F1F06"/>
    <w:multiLevelType w:val="hybridMultilevel"/>
    <w:tmpl w:val="D1F2CB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03F09"/>
    <w:multiLevelType w:val="hybridMultilevel"/>
    <w:tmpl w:val="0534126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F552F9"/>
    <w:multiLevelType w:val="hybridMultilevel"/>
    <w:tmpl w:val="AE4C47A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0E45D4"/>
    <w:multiLevelType w:val="hybridMultilevel"/>
    <w:tmpl w:val="533462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641E2"/>
    <w:multiLevelType w:val="hybridMultilevel"/>
    <w:tmpl w:val="76343DA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29463D"/>
    <w:multiLevelType w:val="hybridMultilevel"/>
    <w:tmpl w:val="CF0A6E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DB38A3"/>
    <w:multiLevelType w:val="hybridMultilevel"/>
    <w:tmpl w:val="F5F8D66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62051D5"/>
    <w:multiLevelType w:val="hybridMultilevel"/>
    <w:tmpl w:val="5E8A59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6" w15:restartNumberingAfterBreak="0">
    <w:nsid w:val="69110CB2"/>
    <w:multiLevelType w:val="hybridMultilevel"/>
    <w:tmpl w:val="5042871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11"/>
  </w:num>
  <w:num w:numId="6">
    <w:abstractNumId w:val="12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  <w:num w:numId="11">
    <w:abstractNumId w:val="13"/>
  </w:num>
  <w:num w:numId="12">
    <w:abstractNumId w:val="16"/>
  </w:num>
  <w:num w:numId="13">
    <w:abstractNumId w:val="8"/>
  </w:num>
  <w:num w:numId="14">
    <w:abstractNumId w:val="2"/>
  </w:num>
  <w:num w:numId="15">
    <w:abstractNumId w:val="7"/>
  </w:num>
  <w:num w:numId="16">
    <w:abstractNumId w:val="5"/>
  </w:num>
  <w:num w:numId="17">
    <w:abstractNumId w:val="1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403"/>
    <w:rsid w:val="00004263"/>
    <w:rsid w:val="0000448A"/>
    <w:rsid w:val="0002023F"/>
    <w:rsid w:val="000224B2"/>
    <w:rsid w:val="00030291"/>
    <w:rsid w:val="00033470"/>
    <w:rsid w:val="00051D89"/>
    <w:rsid w:val="0005512A"/>
    <w:rsid w:val="00062AD6"/>
    <w:rsid w:val="00064B13"/>
    <w:rsid w:val="000B2FF2"/>
    <w:rsid w:val="000E55CE"/>
    <w:rsid w:val="001314CF"/>
    <w:rsid w:val="00153A35"/>
    <w:rsid w:val="001672CD"/>
    <w:rsid w:val="001758E0"/>
    <w:rsid w:val="001828EA"/>
    <w:rsid w:val="0018328C"/>
    <w:rsid w:val="001938BF"/>
    <w:rsid w:val="001B7760"/>
    <w:rsid w:val="001E1403"/>
    <w:rsid w:val="001F5F0C"/>
    <w:rsid w:val="001F742D"/>
    <w:rsid w:val="00205CE5"/>
    <w:rsid w:val="002210BF"/>
    <w:rsid w:val="00224563"/>
    <w:rsid w:val="0024535E"/>
    <w:rsid w:val="00247BC9"/>
    <w:rsid w:val="00257F1B"/>
    <w:rsid w:val="002A494F"/>
    <w:rsid w:val="002A66DB"/>
    <w:rsid w:val="002C1FA1"/>
    <w:rsid w:val="002D35AC"/>
    <w:rsid w:val="002E5BDD"/>
    <w:rsid w:val="002F6EF2"/>
    <w:rsid w:val="00327C3D"/>
    <w:rsid w:val="00327E9B"/>
    <w:rsid w:val="00333300"/>
    <w:rsid w:val="00354DC1"/>
    <w:rsid w:val="00361331"/>
    <w:rsid w:val="00386789"/>
    <w:rsid w:val="00397BE1"/>
    <w:rsid w:val="003A4DB9"/>
    <w:rsid w:val="003B263F"/>
    <w:rsid w:val="003C77C4"/>
    <w:rsid w:val="003E6618"/>
    <w:rsid w:val="003F10F9"/>
    <w:rsid w:val="00445BE2"/>
    <w:rsid w:val="00451417"/>
    <w:rsid w:val="00463391"/>
    <w:rsid w:val="004658C7"/>
    <w:rsid w:val="00467091"/>
    <w:rsid w:val="004707AB"/>
    <w:rsid w:val="00472654"/>
    <w:rsid w:val="004839BF"/>
    <w:rsid w:val="00484E40"/>
    <w:rsid w:val="004A6F4A"/>
    <w:rsid w:val="004F3EB5"/>
    <w:rsid w:val="004F679A"/>
    <w:rsid w:val="005203EB"/>
    <w:rsid w:val="00533052"/>
    <w:rsid w:val="005560EF"/>
    <w:rsid w:val="005722EF"/>
    <w:rsid w:val="00573705"/>
    <w:rsid w:val="00581AFB"/>
    <w:rsid w:val="005842BB"/>
    <w:rsid w:val="00594931"/>
    <w:rsid w:val="005A0F5B"/>
    <w:rsid w:val="005C4CA6"/>
    <w:rsid w:val="005F3496"/>
    <w:rsid w:val="00647785"/>
    <w:rsid w:val="006528BA"/>
    <w:rsid w:val="00655505"/>
    <w:rsid w:val="00663640"/>
    <w:rsid w:val="0066545C"/>
    <w:rsid w:val="006663BA"/>
    <w:rsid w:val="00670979"/>
    <w:rsid w:val="00683BEF"/>
    <w:rsid w:val="006A4108"/>
    <w:rsid w:val="006D23B3"/>
    <w:rsid w:val="006E3718"/>
    <w:rsid w:val="006F4544"/>
    <w:rsid w:val="00751F53"/>
    <w:rsid w:val="00762052"/>
    <w:rsid w:val="00784599"/>
    <w:rsid w:val="007F7522"/>
    <w:rsid w:val="00812700"/>
    <w:rsid w:val="008515C3"/>
    <w:rsid w:val="00873B24"/>
    <w:rsid w:val="008763AB"/>
    <w:rsid w:val="00877F34"/>
    <w:rsid w:val="00880B40"/>
    <w:rsid w:val="008817D0"/>
    <w:rsid w:val="008A6E3D"/>
    <w:rsid w:val="008D19C4"/>
    <w:rsid w:val="008D228F"/>
    <w:rsid w:val="008E1C1A"/>
    <w:rsid w:val="008E6516"/>
    <w:rsid w:val="008F3FFD"/>
    <w:rsid w:val="00911A9B"/>
    <w:rsid w:val="00932806"/>
    <w:rsid w:val="00953429"/>
    <w:rsid w:val="00964655"/>
    <w:rsid w:val="009711ED"/>
    <w:rsid w:val="009D3D15"/>
    <w:rsid w:val="009D4034"/>
    <w:rsid w:val="009E7EDA"/>
    <w:rsid w:val="00A23FD3"/>
    <w:rsid w:val="00A266D3"/>
    <w:rsid w:val="00A64535"/>
    <w:rsid w:val="00A73A7D"/>
    <w:rsid w:val="00A80781"/>
    <w:rsid w:val="00AA1FE3"/>
    <w:rsid w:val="00AA7D8F"/>
    <w:rsid w:val="00AC6EA2"/>
    <w:rsid w:val="00AD51D3"/>
    <w:rsid w:val="00AD7CB4"/>
    <w:rsid w:val="00AE0450"/>
    <w:rsid w:val="00B1025D"/>
    <w:rsid w:val="00B3308C"/>
    <w:rsid w:val="00B4036E"/>
    <w:rsid w:val="00B70B02"/>
    <w:rsid w:val="00B731BA"/>
    <w:rsid w:val="00B7717D"/>
    <w:rsid w:val="00B84E3F"/>
    <w:rsid w:val="00B9748E"/>
    <w:rsid w:val="00BB5E76"/>
    <w:rsid w:val="00BD0BF4"/>
    <w:rsid w:val="00BD3CAA"/>
    <w:rsid w:val="00BE48F1"/>
    <w:rsid w:val="00BF1A42"/>
    <w:rsid w:val="00C33DC6"/>
    <w:rsid w:val="00C52C43"/>
    <w:rsid w:val="00C73267"/>
    <w:rsid w:val="00C7793C"/>
    <w:rsid w:val="00C811F8"/>
    <w:rsid w:val="00C8129E"/>
    <w:rsid w:val="00CA01E1"/>
    <w:rsid w:val="00CB0143"/>
    <w:rsid w:val="00CD2826"/>
    <w:rsid w:val="00CE117F"/>
    <w:rsid w:val="00CE3AE5"/>
    <w:rsid w:val="00CF0708"/>
    <w:rsid w:val="00CF4C1D"/>
    <w:rsid w:val="00CF6A41"/>
    <w:rsid w:val="00D0371C"/>
    <w:rsid w:val="00D46C58"/>
    <w:rsid w:val="00D55FBE"/>
    <w:rsid w:val="00D85E65"/>
    <w:rsid w:val="00D95885"/>
    <w:rsid w:val="00DA360E"/>
    <w:rsid w:val="00DB74E5"/>
    <w:rsid w:val="00DD55C9"/>
    <w:rsid w:val="00DF5B6D"/>
    <w:rsid w:val="00E16B5D"/>
    <w:rsid w:val="00E21D17"/>
    <w:rsid w:val="00E21F4E"/>
    <w:rsid w:val="00E22E24"/>
    <w:rsid w:val="00E2776B"/>
    <w:rsid w:val="00E32082"/>
    <w:rsid w:val="00E350B4"/>
    <w:rsid w:val="00E70D13"/>
    <w:rsid w:val="00E73332"/>
    <w:rsid w:val="00E81BB4"/>
    <w:rsid w:val="00EA2D91"/>
    <w:rsid w:val="00EB5F35"/>
    <w:rsid w:val="00ED0231"/>
    <w:rsid w:val="00F13237"/>
    <w:rsid w:val="00F214F0"/>
    <w:rsid w:val="00F56A00"/>
    <w:rsid w:val="00F916C3"/>
    <w:rsid w:val="00FE7800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EDFA1"/>
  <w15:docId w15:val="{B3B287CB-8145-407A-B5E9-1084FC7A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5F35"/>
    <w:pPr>
      <w:spacing w:line="360" w:lineRule="auto"/>
      <w:jc w:val="both"/>
    </w:pPr>
    <w:rPr>
      <w:rFonts w:ascii="Calibri" w:hAnsi="Calibri" w:cs="Times , serif"/>
      <w:sz w:val="22"/>
      <w:szCs w:val="24"/>
    </w:rPr>
  </w:style>
  <w:style w:type="paragraph" w:styleId="Ttulo1">
    <w:name w:val="heading 1"/>
    <w:basedOn w:val="Normal"/>
    <w:next w:val="BodyText1"/>
    <w:link w:val="Ttulo1Carter"/>
    <w:qFormat/>
    <w:rsid w:val="00B731BA"/>
    <w:pPr>
      <w:spacing w:line="480" w:lineRule="auto"/>
      <w:jc w:val="center"/>
      <w:outlineLvl w:val="0"/>
    </w:pPr>
    <w:rPr>
      <w:rFonts w:cs="Times New Roman"/>
      <w:b/>
    </w:rPr>
  </w:style>
  <w:style w:type="paragraph" w:styleId="Ttulo2">
    <w:name w:val="heading 2"/>
    <w:basedOn w:val="Normal"/>
    <w:next w:val="Normal"/>
    <w:link w:val="Ttulo2Carter"/>
    <w:qFormat/>
    <w:rsid w:val="00B731BA"/>
    <w:pPr>
      <w:spacing w:line="480" w:lineRule="auto"/>
      <w:outlineLvl w:val="1"/>
    </w:pPr>
    <w:rPr>
      <w:rFonts w:cs="Times New Roman"/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sid w:val="00B731BA"/>
    <w:rPr>
      <w:rFonts w:ascii="Calibri" w:hAnsi="Calibri"/>
      <w:b/>
      <w:sz w:val="24"/>
      <w:szCs w:val="24"/>
    </w:rPr>
  </w:style>
  <w:style w:type="character" w:customStyle="1" w:styleId="Ttulo2Carter">
    <w:name w:val="Título 2 Caráter"/>
    <w:link w:val="Ttulo2"/>
    <w:rsid w:val="00B731BA"/>
    <w:rPr>
      <w:rFonts w:ascii="Calibri" w:hAnsi="Calibri"/>
      <w:b/>
      <w:sz w:val="22"/>
      <w:szCs w:val="24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 w:val="0"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/>
      <w:ind w:left="720" w:firstLine="851"/>
      <w:contextualSpacing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Tipodeletrapredefinidodopargrafo"/>
    <w:semiHidden/>
    <w:unhideWhenUsed/>
    <w:rsid w:val="00C811F8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unhideWhenUsed/>
    <w:rsid w:val="00C811F8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C811F8"/>
    <w:rPr>
      <w:rFonts w:ascii="Calibri" w:hAnsi="Calibri" w:cs="Times , serif"/>
    </w:rPr>
  </w:style>
  <w:style w:type="paragraph" w:styleId="Assuntodecomentrio">
    <w:name w:val="annotation subject"/>
    <w:basedOn w:val="Textodecomentrio"/>
    <w:next w:val="Textodecomentrio"/>
    <w:link w:val="AssuntodecomentrioCarter"/>
    <w:semiHidden/>
    <w:unhideWhenUsed/>
    <w:rsid w:val="00C811F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semiHidden/>
    <w:rsid w:val="00C811F8"/>
    <w:rPr>
      <w:rFonts w:ascii="Calibri" w:hAnsi="Calibri" w:cs="Times , serif"/>
      <w:b/>
      <w:bCs/>
    </w:rPr>
  </w:style>
  <w:style w:type="table" w:styleId="TabeladeGrelha4-Destaque2">
    <w:name w:val="Grid Table 4 Accent 2"/>
    <w:basedOn w:val="Tabelanormal"/>
    <w:uiPriority w:val="49"/>
    <w:rsid w:val="00CF070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t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P\Dropbox\ISEP\GUIA%20de%20produ&#231;&#227;o%20de%20trabalhos\TEMPLATE_RELATO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0F40A57A4B4943AE5F0D22A00E6876" ma:contentTypeVersion="7" ma:contentTypeDescription="Criar um novo documento." ma:contentTypeScope="" ma:versionID="0777f9d8bcaf4fa9f3f247f35de05543">
  <xsd:schema xmlns:xsd="http://www.w3.org/2001/XMLSchema" xmlns:xs="http://www.w3.org/2001/XMLSchema" xmlns:p="http://schemas.microsoft.com/office/2006/metadata/properties" xmlns:ns2="6e977478-40fc-4c96-9b59-58f9adc62218" targetNamespace="http://schemas.microsoft.com/office/2006/metadata/properties" ma:root="true" ma:fieldsID="6e1588d9447c950b5d06efd32159bf41" ns2:_="">
    <xsd:import namespace="6e977478-40fc-4c96-9b59-58f9adc62218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77478-40fc-4c96-9b59-58f9adc62218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6e977478-40fc-4c96-9b59-58f9adc62218" xsi:nil="true"/>
    <AppVersion xmlns="6e977478-40fc-4c96-9b59-58f9adc62218" xsi:nil="true"/>
    <TeamsChannelId xmlns="6e977478-40fc-4c96-9b59-58f9adc62218" xsi:nil="true"/>
    <FolderType xmlns="6e977478-40fc-4c96-9b59-58f9adc62218" xsi:nil="true"/>
    <CultureName xmlns="6e977478-40fc-4c96-9b59-58f9adc62218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EE9C3-75AD-4607-B106-1B44B057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2FBF9B-697C-4384-8BA9-D9CACC814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977478-40fc-4c96-9b59-58f9adc62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2BD9CC-6025-4F76-BD90-0F1427CF0A06}">
  <ds:schemaRefs>
    <ds:schemaRef ds:uri="http://schemas.microsoft.com/office/2006/metadata/properties"/>
    <ds:schemaRef ds:uri="http://schemas.microsoft.com/office/infopath/2007/PartnerControls"/>
    <ds:schemaRef ds:uri="6e977478-40fc-4c96-9b59-58f9adc62218"/>
  </ds:schemaRefs>
</ds:datastoreItem>
</file>

<file path=customXml/itemProps4.xml><?xml version="1.0" encoding="utf-8"?>
<ds:datastoreItem xmlns:ds="http://schemas.openxmlformats.org/officeDocument/2006/customXml" ds:itemID="{9C46D67E-02BF-4E37-8EF1-2391CC03D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</Template>
  <TotalTime>514</TotalTime>
  <Pages>6</Pages>
  <Words>878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ISEP</Company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Sousa</dc:creator>
  <cp:lastModifiedBy>Tomás Limbado (1191106)</cp:lastModifiedBy>
  <cp:revision>40</cp:revision>
  <cp:lastPrinted>2022-01-20T16:43:00Z</cp:lastPrinted>
  <dcterms:created xsi:type="dcterms:W3CDTF">2021-10-08T16:26:00Z</dcterms:created>
  <dcterms:modified xsi:type="dcterms:W3CDTF">2022-01-20T16:44:00Z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  <property fmtid="{D5CDD505-2E9C-101B-9397-08002B2CF9AE}" pid="3" name="ContentTypeId">
    <vt:lpwstr>0x0101008F0F40A57A4B4943AE5F0D22A00E6876</vt:lpwstr>
  </property>
</Properties>
</file>