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drawing>
          <wp:inline distT="0" distB="0" distL="0" distR="0">
            <wp:extent cx="1143000" cy="13525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6B"/>
          <w:sz w:val="40"/>
          <w:szCs w:val="40"/>
        </w:rPr>
        <w:t xml:space="preserve">KIT DE AUDITORÍA Y SEGUIMIENTO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D9771E"/>
          <w:sz w:val="32"/>
          <w:szCs w:val="32"/>
        </w:rPr>
        <w:t xml:space="preserve">DE LA PLANEACIÓN ACADÉMICA 2027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Criterios, indicadores, instrumentos y actas para verificar que lo planeado se cumple, medir su avance real con mínimo sesgo y comparar año contra año (2027 → 2028 → …)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Alcance</w:t>
            </w:r>
          </w:p>
        </w:tc>
        <w:tc>
          <w:tcPr>
            <w:tcW w:type="dxa" w:w="6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Transición a 11°, todas las áreas obligatorias y fundamentales, proyectos transversales, PIAR y plan lector.</w:t>
            </w:r>
          </w:p>
        </w:tc>
      </w:tr>
      <w:t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Usuarios</w:t>
            </w:r>
          </w:p>
        </w:tc>
        <w:tc>
          <w:tcPr>
            <w:tcW w:type="dxa" w:w="6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Rectoría, vicerrectoría, coordinación académica, coordinación de convivencia, docentes, docente de apoyo / psicología.</w:t>
            </w:r>
          </w:p>
        </w:tc>
      </w:tr>
      <w:t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Aplicativo</w:t>
            </w:r>
          </w:p>
        </w:tc>
        <w:tc>
          <w:tcPr>
            <w:tcW w:type="dxa" w:w="6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Sistema de Planeación CENTEC (GitHub + Cloudflare). Los instrumentos de este kit son los mismos formularios del aplicativo, para uso en papel cuando sea necesario.</w:t>
            </w:r>
          </w:p>
        </w:tc>
      </w:tr>
      <w:t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Versión de fórmulas</w:t>
            </w:r>
          </w:p>
        </w:tc>
        <w:tc>
          <w:tcPr>
            <w:tcW w:type="dxa" w:w="6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v1.0. Si cambia una fórmula o un peso, cambia la versión y el comparativo interanual lo señala.</w:t>
            </w:r>
          </w:p>
        </w:tc>
      </w:tr>
      <w:t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Aprobación</w:t>
            </w:r>
          </w:p>
        </w:tc>
        <w:tc>
          <w:tcPr>
            <w:tcW w:type="dxa" w:w="6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Consejo Académico — acta No. ____ del ____ de ________ de ______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1. Propósito, principios y ciclo de mejora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Este kit responde a una pregunta: ¿lo que se planeó se está enseñando, se está aprendiendo y se puede demostrar? Para responderla sin depender de la opinión de una sola persona, el sistema combina diez fuentes de evidencia, reglas que impiden que lo administrativo compense lo esencial, y controles estadísticos contra el sesgo del observador.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Principios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Triangulación. </w:t>
      </w:r>
      <w:r>
        <w:rPr>
          <w:rFonts w:ascii="Arial" w:cs="Arial" w:eastAsia="Arial" w:hAnsi="Arial"/>
          <w:sz w:val="21"/>
          <w:szCs w:val="21"/>
        </w:rPr>
        <w:t xml:space="preserve">Ningún docente recibe un color con menos de 3 fuentes de evidencia independientes. Ninguna fuente sola decide un rojo.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Evidencia fechada. </w:t>
      </w:r>
      <w:r>
        <w:rPr>
          <w:rFonts w:ascii="Arial" w:cs="Arial" w:eastAsia="Arial" w:hAnsi="Arial"/>
          <w:sz w:val="21"/>
          <w:szCs w:val="21"/>
        </w:rPr>
        <w:t xml:space="preserve">Lo que no tiene fecha, enlace o firma no cuenta. En el aplicativo, la fecha la pone el servidor y cada registro lleva una huella SHA-256 que impide editarlo después.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Azar auditable. </w:t>
      </w:r>
      <w:r>
        <w:rPr>
          <w:rFonts w:ascii="Arial" w:cs="Arial" w:eastAsia="Arial" w:hAnsi="Arial"/>
          <w:sz w:val="21"/>
          <w:szCs w:val="21"/>
        </w:rPr>
        <w:t xml:space="preserve">Los cuadernos se sortean con una semilla registrada; las observaciones sin aviso se fijan por sorteo.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Fiabilidad medida. </w:t>
      </w:r>
      <w:r>
        <w:rPr>
          <w:rFonts w:ascii="Arial" w:cs="Arial" w:eastAsia="Arial" w:hAnsi="Arial"/>
          <w:sz w:val="21"/>
          <w:szCs w:val="21"/>
        </w:rPr>
        <w:t xml:space="preserve">Las observaciones con dos observadores calculan el kappa ponderado. Si es menor que 0,60, la observación se repite.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Aprendizaje como resultado. </w:t>
      </w:r>
      <w:r>
        <w:rPr>
          <w:rFonts w:ascii="Arial" w:cs="Arial" w:eastAsia="Arial" w:hAnsi="Arial"/>
          <w:sz w:val="21"/>
          <w:szCs w:val="21"/>
        </w:rPr>
        <w:t xml:space="preserve">Se mide la ganancia normalizada (pre/post) y no solo la nota final, para no castigar a quien recibe grupos con bajo nivel de entrada.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Privacidad. </w:t>
      </w:r>
      <w:r>
        <w:rPr>
          <w:rFonts w:ascii="Arial" w:cs="Arial" w:eastAsia="Arial" w:hAnsi="Arial"/>
          <w:sz w:val="21"/>
          <w:szCs w:val="21"/>
        </w:rPr>
        <w:t xml:space="preserve">Los datos de estudiantes con PIAR solo se registran con código seudónimo (Ley 1581 de 2012). Nombres y diagnósticos permanecen en el archivo físico restringido.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Mejora año a año. </w:t>
      </w:r>
      <w:r>
        <w:rPr>
          <w:rFonts w:ascii="Arial" w:cs="Arial" w:eastAsia="Arial" w:hAnsi="Arial"/>
          <w:sz w:val="21"/>
          <w:szCs w:val="21"/>
        </w:rPr>
        <w:t xml:space="preserve">Cada año se cierra y se congela. Sus resultados son la línea base de las metas del año siguiente.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Ciclo PHVA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084"/>
        <w:gridCol w:w="1872"/>
        <w:gridCol w:w="2043"/>
      </w:tblGrid>
      <w:tr>
        <w:trPr>
          <w:tblHeader/>
        </w:trPr>
        <w:tc>
          <w:tcPr>
            <w:tcW w:type="dxa" w:w="136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0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se hace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20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36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Planear</w:t>
            </w:r>
          </w:p>
        </w:tc>
        <w:tc>
          <w:tcPr>
            <w:tcW w:type="dxa" w:w="40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Revisión normativa, malla grado × área × período × semana, metas desde la línea base del año anterior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 oct – 30 nov del año previo</w:t>
            </w:r>
          </w:p>
        </w:tc>
        <w:tc>
          <w:tcPr>
            <w:tcW w:type="dxa" w:w="20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Rectoría, coordinación académica, agentes</w:t>
            </w:r>
          </w:p>
        </w:tc>
      </w:tr>
      <w:tr>
        <w:tc>
          <w:tcPr>
            <w:tcW w:type="dxa" w:w="136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Hacer</w:t>
            </w:r>
          </w:p>
        </w:tc>
        <w:tc>
          <w:tcPr>
            <w:tcW w:type="dxa" w:w="40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Planeadores semanales, ejecución, proyectos, PIAR, plan lector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Todo el año</w:t>
            </w:r>
          </w:p>
        </w:tc>
        <w:tc>
          <w:tcPr>
            <w:tcW w:type="dxa" w:w="20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Docentes</w:t>
            </w:r>
          </w:p>
        </w:tc>
      </w:tr>
      <w:tr>
        <w:tc>
          <w:tcPr>
            <w:tcW w:type="dxa" w:w="136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Verificar</w:t>
            </w:r>
          </w:p>
        </w:tc>
        <w:tc>
          <w:tcPr>
            <w:tcW w:type="dxa" w:w="40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Cálculo del ICD, observación, cuadernos, pre/post, encuestas, auditoría de período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Semanas 5 y 10 de cada período</w:t>
            </w:r>
          </w:p>
        </w:tc>
        <w:tc>
          <w:tcPr>
            <w:tcW w:type="dxa" w:w="20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Coordinación, agente auditor</w:t>
            </w:r>
          </w:p>
        </w:tc>
      </w:tr>
      <w:tr>
        <w:tc>
          <w:tcPr>
            <w:tcW w:type="dxa" w:w="136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Actuar</w:t>
            </w:r>
          </w:p>
        </w:tc>
        <w:tc>
          <w:tcPr>
            <w:tcW w:type="dxa" w:w="40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Planes de mejora, ajustes a la planeación, lecciones aprendidas, cierre anual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Cierre de período y 1 de diciembre</w:t>
            </w:r>
          </w:p>
        </w:tc>
        <w:tc>
          <w:tcPr>
            <w:tcW w:type="dxa" w:w="20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Consejo académico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Calendario de revisión (qué, cuándo y quién)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990"/>
        <w:gridCol w:w="2148"/>
        <w:gridCol w:w="1227"/>
      </w:tblGrid>
      <w:tr>
        <w:trPr>
          <w:tblHeader/>
        </w:trP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se revisa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Quién / herramienta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Modo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Diario 6:00 a. m.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Fotografía de indicadores, alertas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Worker (cron)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Viernes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Planeadores de la próxima semana pendientes → aviso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Worker (cron)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Lunes semana 5 y 10 de cada período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Auditoría de período (ICD, kappa, Hake, recomendaciones)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agentes-periodo.yml (revision-periodo)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Día 1 de cada mes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Revisión normativa MEN / SEM Cali / ICFES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agentes-normativa.yml (revision-normativa)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Mensual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Sorteo y revisión ciega de cuadernos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Coordinación (muestreo-cuadernos)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Humano + app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Cada período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≥1 observación Teach por docente (20 % con doble observador); calibración trimestral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Directivos (observacion-aula)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Humano + app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Inicio y cierre de período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Prueba diagnóstica y de cierre (Hake)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Docentes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Humano + app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Cada período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Seguimiento PIAR por código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Docente de apoyo (auditoria-piar)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Humano + app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Abril y septiembre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Encuesta estudiantil 7Cs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Psicología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Humano + app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 de octubre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APERTURA del año siguiente (normativa + malla + metas desde línea base)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agentes-anual.yml (apertura-anual)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de diciembre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CIERRE anual, congelamiento, comparativo interanual, lecciones aprendidas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agentes-anual.yml (cierre-anual)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Día 15 de cada mes y tras cada auditoría, revisión normativa o cierre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Mejora continua del aplicativo: sugerencias de usuarios, hallazgos y lecciones → Pull Requests probados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agentes-mejora.yml (mejora-aplicativo)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 cualquier momento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Botón «Sugerir mejora» del aplicativo → issue con etiqueta mejora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Docentes y directivos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Automático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2. Índice de Cumplimiento Docente (ICD)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El ICD resume, en una escala de 0 a 100, si el docente planeó, ejecutó, enseñó bien y logró aprendizaje. Se calcula por período y se lee como tendencia anual. Siempre se entrega al docente con el detalle de cada componente, nunca solo el número.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"/>
        <w:gridCol w:w="2080"/>
        <w:gridCol w:w="3605"/>
        <w:gridCol w:w="763"/>
        <w:gridCol w:w="2219"/>
      </w:tblGrid>
      <w:tr>
        <w:trPr>
          <w:tblHeader/>
        </w:trP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Cód.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 / frecuencia</w:t>
            </w:r>
          </w:p>
        </w:tc>
      </w:tr>
      <w:t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C1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Planeación entregada a tiempo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planeadores entregados ≤ fecha límite / exigidos × 100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5 %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Marca de tiempo del servidor (no editable) · semanal</w:t>
            </w:r>
          </w:p>
        </w:tc>
      </w:tr>
      <w:t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C2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Ejecución de semanas planeadas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semanas con evidencia fechada (cuaderno/foto/SABI) que coincide con el planeador / semanas planeadas × 100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10 %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Evidencias fechadas · semanal</w:t>
            </w:r>
          </w:p>
        </w:tc>
      </w:tr>
      <w:t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C3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Cobertura de DBA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DBA con actividad y evaluación evidenciadas / DBA programados del período × 100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10 %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Planeador + cuadernos · período</w:t>
            </w:r>
          </w:p>
        </w:tc>
      </w:tr>
      <w:t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C4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Calidad del planeador (R1)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suma de 8 criterios 0–3 / 24 × 100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10 %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Rúbrica R1 · quincenal (muestra)</w:t>
            </w:r>
          </w:p>
        </w:tc>
      </w:tr>
      <w:t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C5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Revisión de cuadernos (R2)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promedio rúbrica 0–3 en muestra aleatoria ciega → 0–100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10 %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cuadernos sorteados/mes/curso/área · mensual</w:t>
            </w:r>
          </w:p>
        </w:tc>
      </w:tr>
      <w:t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C6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Observación de aula (Teach)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(promedio 9 elementos − 1)/4 × 100; kappa ≥ 0,60; normalizado por observador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20 %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≥3 observaciones/año, ≥2 observadores, 1 sin aviso · período</w:t>
            </w:r>
          </w:p>
        </w:tc>
      </w:tr>
      <w:t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C7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Ganancia de aprendizaje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 Hake por estudiante (pre ≤ 90) → contracción n/(n+10) → g 0,10=0 · 0,50=100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15 %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Prueba diagnóstica y de cierre por DBA · período</w:t>
            </w:r>
          </w:p>
        </w:tc>
      </w:tr>
      <w:t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C8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PIAR y ajustes razonables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ajustes verificados / ajustes comprometidos × 100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10 %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Códigos seudónimos PIAR · período</w:t>
            </w:r>
          </w:p>
        </w:tc>
      </w:tr>
      <w:t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C9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Proyectos transversales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fases INSPIRA–DISEÑA–EXPLORA–CREA–EVALÚA evidenciadas / 5 × 100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5 %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Formato de proyecto + producto · período</w:t>
            </w:r>
          </w:p>
        </w:tc>
      </w:tr>
      <w:t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C10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Percepción estudiantil (7Cs adaptada)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promedio 10 ítems → 0–100; solo si n ≥ 10; anónima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5 %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Encuesta en SABI sin el docente presente · 2 veces/año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ICD = Σ (peso × componente) / Σ pesos de los componentes con dato. Si un componente no tiene evidencia, no se rellena con cero ni con cien: se re-pondera con los disponibles y se muestra qué porcentaje del peso total tiene dato.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Reglas de bloqueo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Ejecución &lt; 60 % ⇒ rojo automático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PIAR &lt; 80 % ⇒ máximo amarillo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Observación &lt; 50 con 2 observadores ⇒ máximo amarillo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Nunca rojo con kappa &lt; 0,60: repetir observación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Menos de 3 fuentes ⇒ sin calificación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Fuentes que difieren &gt; 25 puntos ⇒ triangular antes del color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Semáforo y acción obligatoria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1"/>
        <w:gridCol w:w="1291"/>
        <w:gridCol w:w="2582"/>
        <w:gridCol w:w="4196"/>
      </w:tblGrid>
      <w:tr>
        <w:trPr>
          <w:tblHeader/>
        </w:trPr>
        <w:tc>
          <w:tcPr>
            <w:tcW w:type="dxa" w:w="12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12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ICD</w:t>
            </w:r>
          </w:p>
        </w:tc>
        <w:tc>
          <w:tcPr>
            <w:tcW w:type="dxa" w:w="258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Lectura</w:t>
            </w:r>
          </w:p>
        </w:tc>
        <w:tc>
          <w:tcPr>
            <w:tcW w:type="dxa" w:w="419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12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Verde</w:t>
            </w:r>
          </w:p>
        </w:tc>
        <w:tc>
          <w:tcPr>
            <w:tcW w:type="dxa" w:w="12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 85</w:t>
            </w:r>
          </w:p>
        </w:tc>
        <w:tc>
          <w:tcPr>
            <w:tcW w:type="dxa" w:w="258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Cumple con excelencia</w:t>
            </w:r>
          </w:p>
        </w:tc>
        <w:tc>
          <w:tcPr>
            <w:tcW w:type="dxa" w:w="419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Reconocimiento público; rol de mentor par; comparte una práctica en la jornada pedagógica</w:t>
            </w:r>
          </w:p>
        </w:tc>
      </w:tr>
      <w:tr>
        <w:tc>
          <w:tcPr>
            <w:tcW w:type="dxa" w:w="12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Amarillo</w:t>
            </w:r>
          </w:p>
        </w:tc>
        <w:tc>
          <w:tcPr>
            <w:tcW w:type="dxa" w:w="12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70 – 84</w:t>
            </w:r>
          </w:p>
        </w:tc>
        <w:tc>
          <w:tcPr>
            <w:tcW w:type="dxa" w:w="258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Cumple parcialmente</w:t>
            </w:r>
          </w:p>
        </w:tc>
        <w:tc>
          <w:tcPr>
            <w:tcW w:type="dxa" w:w="419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de mejora con 2 metas observables; acompañamiento quincenal; nueva medición en 6 semanas</w:t>
            </w:r>
          </w:p>
        </w:tc>
      </w:tr>
      <w:tr>
        <w:tc>
          <w:tcPr>
            <w:tcW w:type="dxa" w:w="12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Rojo</w:t>
            </w:r>
          </w:p>
        </w:tc>
        <w:tc>
          <w:tcPr>
            <w:tcW w:type="dxa" w:w="12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70</w:t>
            </w:r>
          </w:p>
        </w:tc>
        <w:tc>
          <w:tcPr>
            <w:tcW w:type="dxa" w:w="258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cumple</w:t>
            </w:r>
          </w:p>
        </w:tc>
        <w:tc>
          <w:tcPr>
            <w:tcW w:type="dxa" w:w="419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intensivo; observación cada 2 semanas; revisión formal de desempeño con rectoría</w:t>
            </w:r>
          </w:p>
        </w:tc>
      </w:tr>
      <w:tr>
        <w:tc>
          <w:tcPr>
            <w:tcW w:type="dxa" w:w="12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Gris</w:t>
            </w:r>
          </w:p>
        </w:tc>
        <w:tc>
          <w:tcPr>
            <w:tcW w:type="dxa" w:w="12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58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 evidencia suficiente o observación pendiente</w:t>
            </w:r>
          </w:p>
        </w:tc>
        <w:tc>
          <w:tcPr>
            <w:tcW w:type="dxa" w:w="419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Completar fuentes en máximo 10 días hábiles; responsabilidad de coordinación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Controles contra el sesgo humano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Normalización por observador: </w:t>
      </w:r>
      <w:r>
        <w:rPr>
          <w:rFonts w:ascii="Arial" w:cs="Arial" w:eastAsia="Arial" w:hAnsi="Arial"/>
          <w:sz w:val="21"/>
          <w:szCs w:val="21"/>
        </w:rPr>
        <w:t xml:space="preserve">si un observador califica sistemáticamente por encima o por debajo del promedio de todos, su diferencia se descuenta (requiere al menos 3 observaciones suyas).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Kappa ponderado: </w:t>
      </w:r>
      <w:r>
        <w:rPr>
          <w:rFonts w:ascii="Arial" w:cs="Arial" w:eastAsia="Arial" w:hAnsi="Arial"/>
          <w:sz w:val="21"/>
          <w:szCs w:val="21"/>
        </w:rPr>
        <w:t xml:space="preserve">κ = (pₒ − pₑ) / (1 − pₑ). Meta ≥ 0,61 (acuerdo sustancial). Con κ &lt; 0,60 la observación no cuenta y se repite tras calibración.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Contracción en la ganancia: </w:t>
      </w:r>
      <w:r>
        <w:rPr>
          <w:rFonts w:ascii="Arial" w:cs="Arial" w:eastAsia="Arial" w:hAnsi="Arial"/>
          <w:sz w:val="21"/>
          <w:szCs w:val="21"/>
        </w:rPr>
        <w:t xml:space="preserve">g ajustada = n/(n+10) · g del docente + 10/(n+10) · g media del colegio. Evita que un grupo pequeño premie o castigue por azar.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Revisión ciega de cuadernos: </w:t>
      </w:r>
      <w:r>
        <w:rPr>
          <w:rFonts w:ascii="Arial" w:cs="Arial" w:eastAsia="Arial" w:hAnsi="Arial"/>
          <w:sz w:val="21"/>
          <w:szCs w:val="21"/>
        </w:rPr>
        <w:t xml:space="preserve">la hace un coordinador de otra área, con nombres tapados, sobre una muestra sorteada.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Discrepancia entre fuentes: </w:t>
      </w:r>
      <w:r>
        <w:rPr>
          <w:rFonts w:ascii="Arial" w:cs="Arial" w:eastAsia="Arial" w:hAnsi="Arial"/>
          <w:sz w:val="21"/>
          <w:szCs w:val="21"/>
        </w:rPr>
        <w:t xml:space="preserve">si dos fuentes difieren en más de 25 puntos, se programa una tercera observación sin aviso antes de asignar color.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Observación sin aviso: </w:t>
      </w:r>
      <w:r>
        <w:rPr>
          <w:rFonts w:ascii="Arial" w:cs="Arial" w:eastAsia="Arial" w:hAnsi="Arial"/>
          <w:sz w:val="21"/>
          <w:szCs w:val="21"/>
        </w:rPr>
        <w:t xml:space="preserve">al menos una al año, con fecha sorteada.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3. Instrumento R1 — Rúbrica de calidad del planeador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Se aplica a una muestra quincenal de planeadores por docente (al menos 2 por período). Escala: 0 ausente · 1 inicial · 2 adecuado · 3 sólido. Puntaje C4 = suma / 24 × 100.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607"/>
      </w:tblGrid>
      <w:tr>
        <w:trPr>
          <w:tblHeader/>
        </w:trP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Docente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Grado / área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Período / semana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Revisor (coordinador)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 de revisión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Enlace del planeador en el aplicativo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048"/>
        <w:gridCol w:w="2048"/>
        <w:gridCol w:w="2340"/>
        <w:gridCol w:w="584"/>
      </w:tblGrid>
      <w:tr>
        <w:trPr>
          <w:tblHeader/>
        </w:trP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 – 1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(sólido)</w:t>
            </w:r>
          </w:p>
        </w:tc>
        <w:tc>
          <w:tcPr>
            <w:tcW w:type="dxa" w:w="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 Objetivo y criterios de éxito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hay objetivo o es una lista de temas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Objetivo claro, sin criterios de éxito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Objetivo en lenguaje del estudiante + criterios de éxito visibles</w:t>
            </w:r>
          </w:p>
        </w:tc>
        <w:tc>
          <w:tcPr>
            <w:tcW w:type="dxa" w:w="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 DBA / estándar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se cita o no corresponde al grado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 cita el DBA, sin evidencia de aprendizaje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DBA del grado con evidencia de aprendizaje y su forma de evaluarla</w:t>
            </w:r>
          </w:p>
        </w:tc>
        <w:tc>
          <w:tcPr>
            <w:tcW w:type="dxa" w:w="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 Proyecto y fases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Actividades sueltas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 con algunas fases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INSPIRA–DISEÑA–EXPLORA–CREA–EVALÚA con producto público y aplicación cotidiana</w:t>
            </w:r>
          </w:p>
        </w:tc>
        <w:tc>
          <w:tcPr>
            <w:tcW w:type="dxa" w:w="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 Recuperación y espaciado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Solo se presenta tema nuevo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Repaso ocasional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Inicio con 3–5 preguntas de semanas anteriores; repaso programado de semanas N-2 y N-4</w:t>
            </w:r>
          </w:p>
        </w:tc>
        <w:tc>
          <w:tcPr>
            <w:tcW w:type="dxa" w:w="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5. Verificación de comprensión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Pregunta "¿entendieron?"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Preguntas a voluntarios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Respuesta de todo el grupo (pizarras, tarjetas, muestreo aleatorio) y ajuste previsto</w:t>
            </w:r>
          </w:p>
        </w:tc>
        <w:tc>
          <w:tcPr>
            <w:tcW w:type="dxa" w:w="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6. Evaluación formativa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Solo nota final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Retroalimentación general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Retroalimentación con acción y momento para corregir</w:t>
            </w:r>
          </w:p>
        </w:tc>
        <w:tc>
          <w:tcPr>
            <w:tcW w:type="dxa" w:w="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7. DUA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Una sola forma de presentar y demostrar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Dos formas en uno de los dos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 2 formas de presentar y ≥ 2 de demostrar</w:t>
            </w:r>
          </w:p>
        </w:tc>
        <w:tc>
          <w:tcPr>
            <w:tcW w:type="dxa" w:w="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8. PIAR, transversal y lectura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se mencionan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 mencionan sin acción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Ajustes PIAR por código, proyecto transversal y lectura del plan lector con actividad concreta</w:t>
            </w:r>
          </w:p>
        </w:tc>
        <w:tc>
          <w:tcPr>
            <w:tcW w:type="dxa" w:w="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D9771E" w:sz="18" w:space="6"/>
        </w:pBdr>
        <w:shd w:fill="FDF1E4" w:color="auto" w:val="clear"/>
        <w:spacing w:after="160" w:before="80"/>
      </w:pPr>
      <w:r>
        <w:rPr>
          <w:rFonts w:ascii="Arial" w:cs="Arial" w:eastAsia="Arial" w:hAnsi="Arial"/>
          <w:sz w:val="19"/>
          <w:szCs w:val="19"/>
        </w:rPr>
        <w:t xml:space="preserve">Resta: si la única estrategia de estudio es releer, subrayar o copiar (baja utilidad según Dunlosky et al., 2013), el criterio 4 no puede superar 1.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Total: ____ / 24   ·   C4 = ____ %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4. Instrumento R2 — Protocolo de revisión de cuadernos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Procedimiento de muestreo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Frecuencia mensual, por curso y área.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Tamaño: 5 cuadernos, o el 20 % si el grupo tiene más de 25 estudiantes.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 el aplicativo: Registrar evidencia → Cuadernos → Sortear. La semilla (fecha|grado|área) queda registrada; cualquier auditor reproduce la misma muestra.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Estratificación recomendada: incluir siempre al menos un estudiante con PIAR (por código).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Revisa un coordinador de otra área, con el nombre del docente tapado.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607"/>
      </w:tblGrid>
      <w:tr>
        <w:trPr>
          <w:tblHeader/>
        </w:trP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Grado / área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Semilla del sorteo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Números de lista sorteados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Revisor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4"/>
        <w:gridCol w:w="764"/>
        <w:gridCol w:w="764"/>
        <w:gridCol w:w="764"/>
        <w:gridCol w:w="764"/>
        <w:gridCol w:w="764"/>
        <w:gridCol w:w="956"/>
      </w:tblGrid>
      <w:tr>
        <w:trPr>
          <w:tblHeader/>
        </w:trPr>
        <w:tc>
          <w:tcPr>
            <w:tcW w:type="dxa" w:w="4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(0 a 3)</w:t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C1</w:t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C2</w:t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C3</w:t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C4</w:t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C5</w:t>
            </w:r>
          </w:p>
        </w:tc>
        <w:tc>
          <w:tcPr>
            <w:tcW w:type="dxa" w:w="9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Prom.</w:t>
            </w:r>
          </w:p>
        </w:tc>
      </w:tr>
      <w:tr>
        <w:tc>
          <w:tcPr>
            <w:tcW w:type="dxa" w:w="4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 Fechas corresponden a las semanas planeadas</w:t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 Evidencia de práctica de recuperación o espaciada</w:t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 Retroalimentación con acción y corrección del estudiante</w:t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 Producto de la fase del proyecto correspondiente</w:t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5. Ajuste DUA / PIAR visible (si aplica)</w:t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C5 = promedio general / 3 × 100 = ____ %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5. Instrumento R3 — Observación de aula (Teach)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Basado en Teach del Banco Mundial (gratuito, en español, validado en Latinoamérica; versión Teach ECE para Transición). Dos segmentos de 15 minutos por clase. Cada elemento se califica de 1 a 5. Mínimo 3 observaciones al año por docente, al menos 2 observadores distintos y 1 sin aviso.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607"/>
      </w:tblGrid>
      <w:tr>
        <w:trPr>
          <w:tblHeader/>
        </w:trP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Docente / grado / área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 y hora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¿Con aviso o sin aviso (sorteada)?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Observador 1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Observador 2 (califica por separado, sin hablar)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Fase del proyecto planeada para esta semana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Fase observada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2836"/>
        <w:gridCol w:w="3687"/>
        <w:gridCol w:w="709"/>
        <w:gridCol w:w="710"/>
      </w:tblGrid>
      <w:tr>
        <w:trPr>
          <w:tblHeader/>
        </w:trPr>
        <w:tc>
          <w:tcPr>
            <w:tcW w:type="dxa" w:w="14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6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Conducta observable</w:t>
            </w:r>
          </w:p>
        </w:tc>
        <w:tc>
          <w:tcPr>
            <w:tcW w:type="dxa" w:w="70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Obs. 1</w:t>
            </w:r>
          </w:p>
        </w:tc>
        <w:tc>
          <w:tcPr>
            <w:tcW w:type="dxa" w:w="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Obs. 2</w:t>
            </w:r>
          </w:p>
        </w:tc>
      </w:tr>
      <w:tr>
        <w:tc>
          <w:tcPr>
            <w:tcW w:type="dxa" w:w="14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Cultura de aula</w:t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 Ambiente de apoyo</w:t>
            </w:r>
          </w:p>
        </w:tc>
        <w:tc>
          <w:tcPr>
            <w:tcW w:type="dxa" w:w="36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Trato respetuoso, usa nombres, no hay humillación</w:t>
            </w:r>
          </w:p>
        </w:tc>
        <w:tc>
          <w:tcPr>
            <w:tcW w:type="dxa" w:w="70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 Expectativas positivas de comportamiento</w:t>
            </w:r>
          </w:p>
        </w:tc>
        <w:tc>
          <w:tcPr>
            <w:tcW w:type="dxa" w:w="36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Normas claras, refuerzo de conductas esperadas</w:t>
            </w:r>
          </w:p>
        </w:tc>
        <w:tc>
          <w:tcPr>
            <w:tcW w:type="dxa" w:w="70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Instrucción</w:t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 Facilitación de la lección</w:t>
            </w:r>
          </w:p>
        </w:tc>
        <w:tc>
          <w:tcPr>
            <w:tcW w:type="dxa" w:w="36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Objetivo explícito, explicación con ejemplos resueltos, conexión con lo previo</w:t>
            </w:r>
          </w:p>
        </w:tc>
        <w:tc>
          <w:tcPr>
            <w:tcW w:type="dxa" w:w="70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 Verificación de comprensión</w:t>
            </w:r>
          </w:p>
        </w:tc>
        <w:tc>
          <w:tcPr>
            <w:tcW w:type="dxa" w:w="36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Pregunta a todos y ajusta si ≥ 30 % falla</w:t>
            </w:r>
          </w:p>
        </w:tc>
        <w:tc>
          <w:tcPr>
            <w:tcW w:type="dxa" w:w="70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5. Retroalimentación</w:t>
            </w:r>
          </w:p>
        </w:tc>
        <w:tc>
          <w:tcPr>
            <w:tcW w:type="dxa" w:w="36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Explica el porqué del error; no se limita a "bien" o "mal"</w:t>
            </w:r>
          </w:p>
        </w:tc>
        <w:tc>
          <w:tcPr>
            <w:tcW w:type="dxa" w:w="70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6. Pensamiento crítico</w:t>
            </w:r>
          </w:p>
        </w:tc>
        <w:tc>
          <w:tcPr>
            <w:tcW w:type="dxa" w:w="36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Preguntas abiertas; los estudiantes explican, argumentan, analizan</w:t>
            </w:r>
          </w:p>
        </w:tc>
        <w:tc>
          <w:tcPr>
            <w:tcW w:type="dxa" w:w="70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Habilidades socioemocionales</w:t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7. Autonomía</w:t>
            </w:r>
          </w:p>
        </w:tc>
        <w:tc>
          <w:tcPr>
            <w:tcW w:type="dxa" w:w="36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Los estudiantes eligen, proponen y asumen roles</w:t>
            </w:r>
          </w:p>
        </w:tc>
        <w:tc>
          <w:tcPr>
            <w:tcW w:type="dxa" w:w="70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8. Perseverancia</w:t>
            </w:r>
          </w:p>
        </w:tc>
        <w:tc>
          <w:tcPr>
            <w:tcW w:type="dxa" w:w="36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 valora el esfuerzo y se anima a no rendirse</w:t>
            </w:r>
          </w:p>
        </w:tc>
        <w:tc>
          <w:tcPr>
            <w:tcW w:type="dxa" w:w="70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9. Habilidades sociales y colaborativas</w:t>
            </w:r>
          </w:p>
        </w:tc>
        <w:tc>
          <w:tcPr>
            <w:tcW w:type="dxa" w:w="36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Trabajo en equipo con roles y responsabilidad individual</w:t>
            </w:r>
          </w:p>
        </w:tc>
        <w:tc>
          <w:tcPr>
            <w:tcW w:type="dxa" w:w="70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607"/>
      </w:tblGrid>
      <w:tr>
        <w:trPr>
          <w:tblHeader/>
        </w:trP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Tiempo en aprendizaje (3 instantáneas, %)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Verificación propia CENTEC: objetivo y DBA visibles (sí/no)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Verificación propia CENTEC: ajustes PIAR aplicados (sí/no/no aplica)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κ ponderado (lo calcula el aplicativo)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Fortaleza observada (conducta concreta)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Aspecto a mejorar (conducta concreta)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D9771E" w:sz="18" w:space="6"/>
        </w:pBdr>
        <w:shd w:fill="FDF1E4" w:color="auto" w:val="clear"/>
        <w:spacing w:after="160" w:before="80"/>
      </w:pPr>
      <w:r>
        <w:rPr>
          <w:rFonts w:ascii="Arial" w:cs="Arial" w:eastAsia="Arial" w:hAnsi="Arial"/>
          <w:sz w:val="19"/>
          <w:szCs w:val="19"/>
        </w:rPr>
        <w:t xml:space="preserve">Calibración trimestral: todos los observadores califican los mismos 3 videos. Se exige acuerdo adyacente (±1) ≥ 80 % y κ ≥ 0,60 para quedar habilitado.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6. Instrumento R4 — Prueba de entrada y salida (ganancia de aprendizaje)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 inicio de cada período se aplica una prueba diagnóstica corta alineada a los DBA del período (puede salir del banco de exámenes finales).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 cierre se aplica el mismo instrumento o una forma paralela con igual dificultad.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 registran puntajes 0–100 por número de lista (nunca nombres) en el aplicativo: Registrar evidencia → Pre/Post.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El aplicativo calcula g = (post − pre) / (100 − pre) por estudiante, excluye pre &gt; 90 y aplica contracción.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Lectura: g &lt; 0,30 baja · 0,30 – 0,70 media · &gt; 0,70 alta. En el ICD: g ≤ 0,10 = 0 y g ≥ 0,50 = 100.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N.° lista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N.° lista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</w:t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23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26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27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28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29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7. Instrumento R5 — Seguimiento de PIAR y ajustes razonables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Decreto 1421 de 2017. Se diligencia por período y por código seudónimo P-AAAA-GG-NN (año, grado, consecutivo). La tabla de correspondencia código–estudiante la custodia psicología en archivo restringido.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880"/>
        <w:gridCol w:w="2592"/>
        <w:gridCol w:w="1008"/>
      </w:tblGrid>
      <w:tr>
        <w:trPr>
          <w:tblHeader/>
        </w:trPr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28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Ajuste razonable comprometido</w:t>
            </w:r>
          </w:p>
        </w:tc>
        <w:tc>
          <w:tcPr>
            <w:tcW w:type="dxa" w:w="25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(planeador / cuaderno / aula)</w:t>
            </w:r>
          </w:p>
        </w:tc>
        <w:tc>
          <w:tcPr>
            <w:tcW w:type="dxa" w:w="10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¿Verificado?</w:t>
            </w:r>
          </w:p>
        </w:tc>
      </w:tr>
      <w:tr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P-____-__-__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Sí / No</w:t>
            </w:r>
          </w:p>
        </w:tc>
      </w:tr>
      <w:tr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P-____-__-__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Sí / No</w:t>
            </w:r>
          </w:p>
        </w:tc>
      </w:tr>
      <w:tr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P-____-__-__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Sí / No</w:t>
            </w:r>
          </w:p>
        </w:tc>
      </w:tr>
      <w:tr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P-____-__-__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Sí / No</w:t>
            </w:r>
          </w:p>
        </w:tc>
      </w:tr>
      <w:tr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P-____-__-__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Sí / No</w:t>
            </w:r>
          </w:p>
        </w:tc>
      </w:tr>
      <w:tr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P-____-__-__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Sí / No</w:t>
            </w:r>
          </w:p>
        </w:tc>
      </w:tr>
      <w:tr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P-____-__-__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Sí / No</w:t>
            </w:r>
          </w:p>
        </w:tc>
      </w:tr>
      <w:tr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P-____-__-__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Sí / No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607"/>
      </w:tblGrid>
      <w:tr>
        <w:trPr>
          <w:tblHeader/>
        </w:trP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 de valoración pedagógica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Acta de acuerdo con la familia (fecha)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Revisión anual del PIAR (fecha)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C8 = ajustes verificados / comprometidos × 100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D9771E" w:sz="18" w:space="6"/>
        </w:pBdr>
        <w:shd w:fill="FDF1E4" w:color="auto" w:val="clear"/>
        <w:spacing w:after="160" w:before="80"/>
      </w:pPr>
      <w:r>
        <w:rPr>
          <w:rFonts w:ascii="Arial" w:cs="Arial" w:eastAsia="Arial" w:hAnsi="Arial"/>
          <w:sz w:val="19"/>
          <w:szCs w:val="19"/>
        </w:rPr>
        <w:t xml:space="preserve">Meta institucional: ≥ 90 % de ajustes verificados. Por debajo de 80 % el docente no puede superar amarillo en el ICD.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8. Instrumento R6 — Trazabilidad de proyectos transversales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Cada proyecto obligatorio debe quedar asignado a grado, período, semana y área responsable, con evidencia fechada de cada fase.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4"/>
        <w:gridCol w:w="2475"/>
        <w:gridCol w:w="1392"/>
        <w:gridCol w:w="464"/>
        <w:gridCol w:w="464"/>
        <w:gridCol w:w="464"/>
        <w:gridCol w:w="464"/>
        <w:gridCol w:w="543"/>
      </w:tblGrid>
      <w:tr>
        <w:trPr>
          <w:tblHeader/>
        </w:trP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normativa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Grado/período</w:t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</w:t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Educación para la sexualidad y construcción de ciudadanía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115/1994 art. 14; Ley 1620/2013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 ambiental escolar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115 art. 14; Decreto 1743/1994; Ley 1549/2012; Ley 2563/2025 (protección animal)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Educación para la justicia, la paz, la democracia (gobierno escolar, Constitución)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115 art. 14; Ley 107/1994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Aprovechamiento del tiempo libre, recreación y deporte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115 art. 14; Ley 181/1995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Cátedra de la paz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1732/2014; Decreto 1038/2015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Urbanidad y Cívica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1013/2006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Educación socioemocional y Cátedra de Educación Emocional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Leyes 2491/2025, 2503/2025 y 2460/2025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Convivencia escolar y competencias ciudadanas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1620/2013; Decreto 1965/2013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Educación en seguridad vial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1503/2011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Educación económica y financiera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Guía 26 MEN (obligatoriedad legal por verificar; PL 067/2026 en trámite)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Cátedra de estudios afrocolombianos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Decreto 1122/1998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Historia de Colombia en ciencias sociales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1874/2017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Gestión del riesgo escolar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1523/2012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 FUTURO CENTEC (pensamiento crítico, tecnología, IA, finanzas, ética, liderazgo)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PEI CENTEC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I = INSPIRA · D = DISEÑA · E = EXPLORA · C = CREA · Ev = EVALÚA. Marque con la fecha de la evidencia. C9 = fases evidenciadas / 5 × 100.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9. Instrumento R7 — Encuesta estudiantil (7Cs adaptada)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Anónima, en el aplicativo o en papel, dos veces al año (abril y septiembre), sin el docente presente. Transición a 2°: caritas de 3 puntos leídas por un adulto distinto al docente. Desde 3°: escala de 1 (nunca) a 5 (siempre). Solo se reporta con 10 o más respuestas.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4831"/>
        <w:gridCol w:w="1812"/>
        <w:gridCol w:w="453"/>
        <w:gridCol w:w="453"/>
        <w:gridCol w:w="453"/>
        <w:gridCol w:w="453"/>
        <w:gridCol w:w="452"/>
      </w:tblGrid>
      <w:tr>
        <w:trPr>
          <w:tblHeader/>
        </w:trP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 profe se preocupa por cómo me siento.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Cuidado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Las clases me dan ganas de aprender.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Captar interés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 profe quiere saber mis ideas.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Conversar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Cuando no entiendo, mi profe lo explica de otra forma.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Clarificar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 final de la clase repasamos lo que aprendimos.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Consolidar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 profe no me deja rendirme cuando algo es difícil.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Desafiar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 clase nos respetamos y trabajamos sin desorden.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Control del aula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 hacen preguntas de clases pasadas.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Recuperación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Sé qué tengo que hacer para mejorar mi trabajo.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Retroalimentación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 los proyectos cada uno tiene un rol.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Colaboración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D9771E" w:sz="18" w:space="6"/>
        </w:pBdr>
        <w:shd w:fill="FDF1E4" w:color="auto" w:val="clear"/>
        <w:spacing w:after="160" w:before="80"/>
      </w:pPr>
      <w:r>
        <w:rPr>
          <w:rFonts w:ascii="Arial" w:cs="Arial" w:eastAsia="Arial" w:hAnsi="Arial"/>
          <w:sz w:val="19"/>
          <w:szCs w:val="19"/>
        </w:rPr>
        <w:t xml:space="preserve">Control de calidad: alfa de Cronbach ≥ 0,70 por aplicación. Se adapta del modelo Tripod 7Cs (Ferguson, Harvard), que en el proyecto MET fue la medida más estable y predijo ganancias de aprendizaje.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10. Formato — Informe del docente por período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Lo entrega cada docente en la semana 10 del período. Cada afirmación debe acompañarse del enlace a la evidencia en el aplicativo; lo que no tenga evidencia no se tiene en cuenta.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607"/>
      </w:tblGrid>
      <w:tr>
        <w:trPr>
          <w:tblHeader/>
        </w:trP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Docente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Grados y áreas a cargo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Período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Semanas planeadas / ejecutadas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DBA programados / evidenciados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Proyecto(s) del período y producto final (enlace)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Lecturas del plan lector trabajadas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Ajustes PIAR aplicados (por código)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Ganancia de aprendizaje por grupo (g)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 que funcionó (con evidencia)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 que no funcionó y por qué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Compromiso para el próximo período (observable y medible)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Docente</w:t>
            </w:r>
          </w:p>
        </w:tc>
        <w:tc>
          <w:tcPr>
            <w:tcW w:type="dxa" w:w="46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Coordinación académica</w:t>
            </w:r>
          </w:p>
        </w:tc>
      </w:tr>
      <w:tr>
        <w:tc>
          <w:tcPr>
            <w:tcW w:type="dxa" w:w="46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  <w:tc>
          <w:tcPr>
            <w:tcW w:type="dxa" w:w="46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11. Formato — Acta de seguimiento y auditoría de período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607"/>
      </w:tblGrid>
      <w:tr>
        <w:trPr>
          <w:tblHeader/>
        </w:trP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Acta No.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Fecha, hora y lugar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Período y semana (5 o 10)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Asistentes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Fuente de datos (exportación del aplicativo, fecha)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1170"/>
        <w:gridCol w:w="1170"/>
        <w:gridCol w:w="1170"/>
        <w:gridCol w:w="2925"/>
      </w:tblGrid>
      <w:tr>
        <w:trPr>
          <w:tblHeader/>
        </w:trPr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ICD institucional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% docentes en verde / amarillo / rojo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Ejecución de semanas planeadas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Cobertura de DBA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κ promedio de observadores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 0,60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Ganancia de aprendizaje institucional (g)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Ajustes PIAR verificados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 90 %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Proyectos transversales con evidencia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Libros leídos por estudiante (acumulado)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 6 primaria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Hallazgos y 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7"/>
        <w:gridCol w:w="1977"/>
        <w:gridCol w:w="923"/>
        <w:gridCol w:w="2373"/>
        <w:gridCol w:w="1450"/>
      </w:tblGrid>
      <w:tr>
        <w:trPr>
          <w:tblHeader/>
        </w:trPr>
        <w:tc>
          <w:tcPr>
            <w:tcW w:type="dxa" w:w="26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19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23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correctiva</w:t>
            </w:r>
          </w:p>
        </w:tc>
        <w:tc>
          <w:tcPr>
            <w:tcW w:type="dxa" w:w="14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 / fecha</w:t>
            </w:r>
          </w:p>
        </w:tc>
      </w:tr>
      <w:tr>
        <w:tc>
          <w:tcPr>
            <w:tcW w:type="dxa" w:w="26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Rectoría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Coordinación académica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Secretaría (relatoría)</w:t>
            </w:r>
          </w:p>
        </w:tc>
      </w:tr>
      <w:tr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12. Formato — Plan de mejora individual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607"/>
      </w:tblGrid>
      <w:tr>
        <w:trPr>
          <w:tblHeader/>
        </w:trP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Docente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Período en que se origina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ICD y color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Componentes por debajo de 70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0"/>
        <w:gridCol w:w="2024"/>
        <w:gridCol w:w="1771"/>
        <w:gridCol w:w="1771"/>
        <w:gridCol w:w="1264"/>
      </w:tblGrid>
      <w:tr>
        <w:trPr>
          <w:tblHeader/>
        </w:trPr>
        <w:tc>
          <w:tcPr>
            <w:tcW w:type="dxa" w:w="25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observable</w:t>
            </w:r>
          </w:p>
        </w:tc>
        <w:tc>
          <w:tcPr>
            <w:tcW w:type="dxa" w:w="20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Práctica de apoyo</w:t>
            </w:r>
          </w:p>
        </w:tc>
        <w:tc>
          <w:tcPr>
            <w:tcW w:type="dxa" w:w="177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Acompañamiento</w:t>
            </w:r>
          </w:p>
        </w:tc>
        <w:tc>
          <w:tcPr>
            <w:tcW w:type="dxa" w:w="177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 y valor esperado</w:t>
            </w:r>
          </w:p>
        </w:tc>
        <w:tc>
          <w:tcPr>
            <w:tcW w:type="dxa" w:w="12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de re-medición</w:t>
            </w:r>
          </w:p>
        </w:tc>
      </w:tr>
      <w:tr>
        <w:tc>
          <w:tcPr>
            <w:tcW w:type="dxa" w:w="25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Ej.: iniciar cada clase con 4 preguntas de recuperación</w:t>
            </w:r>
          </w:p>
        </w:tc>
        <w:tc>
          <w:tcPr>
            <w:tcW w:type="dxa" w:w="20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Práctica de recuperación (Adesope 2017)</w:t>
            </w:r>
          </w:p>
        </w:tc>
        <w:tc>
          <w:tcPr>
            <w:tcW w:type="dxa" w:w="177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Observación quincenal + modelado por mentor par</w:t>
            </w:r>
          </w:p>
        </w:tc>
        <w:tc>
          <w:tcPr>
            <w:tcW w:type="dxa" w:w="177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R1 criterio 4 = 3; R2 criterio 2 ≥ 2</w:t>
            </w:r>
          </w:p>
        </w:tc>
        <w:tc>
          <w:tcPr>
            <w:tcW w:type="dxa" w:w="12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 semanas</w:t>
            </w:r>
          </w:p>
        </w:tc>
      </w:tr>
      <w:tr>
        <w:tc>
          <w:tcPr>
            <w:tcW w:type="dxa" w:w="25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Docente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Mentor par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Coordinación académica</w:t>
            </w:r>
          </w:p>
        </w:tc>
      </w:tr>
      <w:tr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13. Matriz de cumplimiento normativo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Registro mantenido por el agente investigador-normativo (revisión mensual automática y verificación completa en octubre). Actualizado: 2026-10-21. Verificar siempre la fuente oficial antes de una decisión.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7"/>
        <w:gridCol w:w="3550"/>
        <w:gridCol w:w="2905"/>
        <w:gridCol w:w="968"/>
      </w:tblGrid>
      <w:tr>
        <w:trPr>
          <w:tblHeader/>
        </w:trP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obliga en la planeación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para auditoría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Cumple (S/N/P)</w:t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115 de 1994, arts. 23 y 31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 grupos de áreas con al menos 80 % del plan de estudios; en 10°–11° además Ciencias Económicas, Políticas y Filosofía.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de estudios por grado con intensidad horaria de cada área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115 de 1994, arts. 73, 77, 79 y 86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PEI vigente; plan de estudios con objetivos, metodología, tiempos y criterios de evaluación; mínimo 40 semanas lectivas.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PEI, actas de Consejo Directivo, calendario institucional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115 art. 14 (mod. Ley 1029 de 2006)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Constitución e instrucción cívica, tiempo libre y deporte, ambiente, justicia-paz-democracia, educación sexual; c), d) y e) de forma transversal.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Proyectos transversales escritos con cronograma, responsables y evaluación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1013 de 2006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Asignatura o espacio de Urbanidad y Cívica en preescolar, básica y media.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Espacio visible en el plan de estudios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Decreto 1075 de 2015 (DUR Educación)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Compila PEI, evaluación, inclusión, convivencia, preescolar, familias y cátedra de paz; citar artículos 2.3.3.x en el normograma.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Normograma institucional con artículos del DUR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Decreto 1290 de 2009 (compilado en el DUR)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Contenido mínimo del SIEE; escala equivalente Superior–Alto–Básico–Bajo; promoción anticipada en el primer período; aprobación en Consejo Directivo. La periodicidad de informes la define el colegio.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SIEE con acta, tabla de equivalencias, boletines, actas de comisiones de evaluación y promoción, reclamaciones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Decreto 1421 de 2017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PIAR en el primer trimestre (30 días en matrícula tardía), actualización anual, acta de acuerdo firmada, informe anual de competencias anexo al boletín, SIEE y PMI con DUA, reporte en SIMAT.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PIAR firmados, actas, informes anuales, SIEE con ajustes razonables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2216 de 2022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Ajustes razonables obligatorios; los colegios privados deben capacitar a sus docentes; estrategias de inclusión en el PEI.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de capacitación docente y registro de ajustes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1620 de 2013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Comité de Convivencia; revisión anual de PEI, manual y SIEE con la comunidad; Ruta de Atención Integral; educación para la sexualidad desde las áreas.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Actas del comité, manual actualizado, diagnóstico anual de clima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Decreto 1965 de 2013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Comité sesiona al menos cada 2 meses; situaciones tipo I, II y III con protocolos; reporte de tipo II y III al Sistema Unificado.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Actas bimestrales, protocolos, reportes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1732 de 2014 y Decreto 1038 de 2015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Obligatoria, adscrita a Sociales, Naturales o Ética, con mínimo 2 de los 12 temas del art. 4.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de área con la cátedra y los temas elegidos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2025 de 2020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Sección propia en el PEI, compromiso firmado en la matrícula, contenidos mínimos (incluye taller sobre violencia sexual), plan de trabajo con metas semestrales.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Sección del PEI, compromisos, plan de trabajo, asistencia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Decreto 459 de 2024 (adiciona el DUR)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Mínimo 3 actividades al año de escuela de padres, caracterización de familias, plan de acción anual, programación entregada en la matrícula y citación con 1 mes de anticipación.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Caracterización, plan de acción, citaciones y asistencia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Resolución MEN 1730 de 2004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Mínimos anuales en horas de 60 minutos: 800 preescolar, 1.000 primaria, 1.200 secundaria y media, en 40 semanas.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Horario general y cómputo de horas efectivas sin recreos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Decreto 1850 de 2002 (referencia)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Rige para establecimientos estatales; para privados la referencia es la Resolución 1730 de 2004.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115 art. 85 (mod. Ley 1753 de 2015) y Decreto 2105 de 2017 (por verificar)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 Decreto 2105 aplica a oficiales. Para privados hay plazos distintos según la fuente: confirmar el texto vigente del art. 85.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Horario que cumpla jornada única si aplica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Decreto 2247 de 1997 y Decreto 1411 de 2022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Transición obligatoria; en preescolar no se reprueba y la promoción a 1° es automática; participación de familias.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 pedagógico de preescolar e informes descriptivos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1503 de 2011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Enseñanza obligatoria y transversal en preescolar, básica y media.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 transversal de educación vial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1549 de 2012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 PRAE incorpora transversalmente los problemas ambientales del contexto.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PRAE escrito y evaluado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1874 de 2017 y Decreto 1660 de 2019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Integrada en Ciencias Sociales; ajuste del PEI; en la media, memoria del conflicto y paz.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Malla de Sociales con componente de historia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Decreto 1122 de 1998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Obligatoria en el PEI, en Ciencias Sociales o mediante proyectos.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de área o proyecto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1651 de 2013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Desarrollo de habilidades en al menos una lengua extranjera.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de inglés por grado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2170 de 2021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Acuerdos de convivencia sobre uso de dispositivos; toda restricción con aval del Comité de Convivencia y del Consejo Directivo.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Capítulo del manual y actas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1581 de 2012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Prevalencia de derechos de niños, niñas y adolescentes; política de tratamiento y autorizaciones de acudientes.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Política de datos, autorizaciones firmadas, registro de bases ante la SIC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2460 de 2025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Colegios públicos y privados garantizan educación emocional, promoción y prevención; escuelas de padres fomentan el acceso a salud mental.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de promoción y prevención; contenidos en escuela de padres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2491 de 2025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Seis competencias socioemocionales transversales, evaluación periódica y reporte semestral, programa de educación emocional, equipo de crisis, consentimiento informado. Reglamentación pendiente.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PEI ajustado, reporte semestral, actas del equipo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2503 de 2025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Aplica a públicos y privados; informar a los padres metodologías y materiales; enfoque diferencial; activación de rutas. Reglamentación pendiente.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de la cátedra y comunicación a familias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2563 de 2025 y Circular MEN 044 de 2026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 integra al PRAE; el servicio social puede hacerse en protección animal.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PRAE actualizado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2626 de 2026 (Educación Digital) (voluntaria para privados)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Obligatoria para oficiales; adopción voluntaria para privados. Malla del MEN pendiente. Recomendable para Proyecto FUTURO.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Malla de Tecnología con componentes digitales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Educación económica y financiera (Guía 26 MEN; Ley 1450 de 2011 art. 145 por verificar) (por verificar)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Orientaciones pedagógicas del MEN; el proyecto de ley 067 de 2026 que la haría obligatoria está en trámite.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 o competencia transversal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Estándares Básicos de Competencias (MEN)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Lenguaje, Matemáticas, Ciencias y Ciudadanas.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Mallas que citan los estándares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Derechos Básicos de Aprendizaje (MEN)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Lenguaje, Matemáticas, Ciencias, Sociales y Transición.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Mallas y planeadores con el DBA referenciado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Circular MEN 052 de 2026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Las secretarías expiden el calendario A antes del 1 de noviembre; 40 semanas lectivas. Rige para estatales; el privado define el suyo cumpliendo la Resolución 1730.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Calendario institucional 2027 aprobado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Resolución de calendario 2027 — Secretaría de Educación de Cali (pendiente)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expedida a la fecha de corte. La de 2026 fue la Res. 4143.0.21.0.06508 del 31-oct-2025.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Saber 11 (ICFES)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Lectura Crítica, Matemáticas, Sociales y Ciudadanas, Naturales e Inglés; inscripción marzo–mayo.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de preparación e inscripción oportuna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Evaluar para Avanzar / "Quiero Ser, Quiero Saber" (MEN)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Lenguaje, Matemáticas, Formación Ciudadana y Desarrollo Socioemocional en 3 ventanas al año.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Uso de resultados en el plan de mejoramiento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Novedades y puntos por verificar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Leyes 2491 y 2503 de 2025 (socioemocional y educación emocional): incorporar al PEI, SIEE y manual 2027; vigilar su decreto reglamentario.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Ley 2460 de 2025 (salud mental): educación emocional y prevención; vínculo con la Escuela de Corresponsabilidad.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Ley 2563 de 2025: protección animal dentro del PRAE.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Ley 2626 de 2026 (Educación Digital): voluntaria para privados; recomendable integrarla a Tecnología y al Proyecto FUTURO.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Calendario 2027 de Cali: pendiente de expedición (debe salir antes del 1 de noviembre de 2026).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Por confirmar: URL del Decreto 1075, art. 145 de la Ley 1450, art. 85 de la Ley 115 (jornada única en privados), Ley 1581 en fuente oficial.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Descartadas por no corresponder: Ley 1195 de 2008, Ley 2166 de 2021, "Ley 2281" y "Decreto 1236 de 2020". El decálogo de IA del MEN (ago-2026) aplica a educación superior.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14. Cierre anual, lecciones aprendidas y comparativo interanual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El 1 de diciembre el sistema cierra el año automáticamente: congela los datos, genera el resumen con las mismas fórmulas de todos los años y lo compara con los años anteriores. Este formato registra las decisiones que alimentan la planeación del año siguiente.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0"/>
        <w:gridCol w:w="814"/>
        <w:gridCol w:w="814"/>
        <w:gridCol w:w="678"/>
        <w:gridCol w:w="2442"/>
        <w:gridCol w:w="1221"/>
        <w:gridCol w:w="1221"/>
      </w:tblGrid>
      <w:tr>
        <w:trPr>
          <w:tblHeader/>
        </w:trP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2026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2027</w:t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raíz (5 porqués)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ICD institucional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Planeación entregada a tiempo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Ejecución de semanas planeadas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Cobertura de DBA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Calidad del planeador (R1)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Revisión de cuadernos (R2)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Observación de aula (Teach)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Ganancia de aprendizaje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PIAR y ajustes razonables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Proyectos transversales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Percepción estudiantil (7Cs adaptada)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Libros por estudiante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Resultados Saber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D9771E" w:sz="18" w:space="6"/>
        </w:pBdr>
        <w:shd w:fill="FDF1E4" w:color="auto" w:val="clear"/>
        <w:spacing w:after="160" w:before="80"/>
      </w:pPr>
      <w:r>
        <w:rPr>
          <w:rFonts w:ascii="Arial" w:cs="Arial" w:eastAsia="Arial" w:hAnsi="Arial"/>
          <w:sz w:val="19"/>
          <w:szCs w:val="19"/>
        </w:rPr>
        <w:t xml:space="preserve">Regla de lectura: una variación de 5 puntos o más (o 0,10 en ganancia g) se considera cambio real. Si la versión de fórmulas cambió entre años, la serie está rota y se recalcula el año anterior con datos crudos.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Prácticas que demostraron mejora (mantener y escalar)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6"/>
        <w:gridCol w:w="1985"/>
        <w:gridCol w:w="2836"/>
        <w:gridCol w:w="1703"/>
      </w:tblGrid>
      <w:tr>
        <w:trPr>
          <w:tblHeader/>
        </w:trPr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Práctica</w:t>
            </w:r>
          </w:p>
        </w:tc>
        <w:tc>
          <w:tcPr>
            <w:tcW w:type="dxa" w:w="198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 se aplicó</w:t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 que mejoró y cuánto</w:t>
            </w:r>
          </w:p>
        </w:tc>
        <w:tc>
          <w:tcPr>
            <w:tcW w:type="dxa" w:w="17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Escalar a</w:t>
            </w:r>
          </w:p>
        </w:tc>
      </w:tr>
      <w:tr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Rectoría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Consejo académico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Coordinación académica</w:t>
            </w:r>
          </w:p>
        </w:tc>
      </w:tr>
      <w:tr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Anexo A. Prácticas de alta evidencia y neuromitos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0"/>
        <w:gridCol w:w="2856"/>
        <w:gridCol w:w="4124"/>
      </w:tblGrid>
      <w:tr>
        <w:trPr>
          <w:tblHeader/>
        </w:trP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Práctica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se ve en clase o en el cuaderno</w:t>
            </w:r>
          </w:p>
        </w:tc>
      </w:tr>
      <w:t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Práctica de recuperación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Adesope et al. 2017: g ≈ 0,61; Dunlosky 2013: alta utilidad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Quices sin nota al inicio; respuestas de memoria corregidas por el estudiante</w:t>
            </w:r>
          </w:p>
        </w:tc>
      </w:tr>
      <w:t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Práctica espaciada e intercalada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Dunlosky 2013; Brunmair y Richter 2019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 mismo tema reaparece con fechas separadas; guías con ejercicios mezclados</w:t>
            </w:r>
          </w:p>
        </w:tc>
      </w:tr>
      <w:t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Retroalimentación formativa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Wisniewski et al. 2020: d ≈ 0,48; EEF +6 meses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Comentario con acción y evidencia de corrección</w:t>
            </w:r>
          </w:p>
        </w:tc>
      </w:tr>
      <w:t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Metacognición y autorregulación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EEF +7 meses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Pensar en voz alta; bitácora y autoevaluación con criterios</w:t>
            </w:r>
          </w:p>
        </w:tc>
      </w:tr>
      <w:t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Instrucción explícita (Rosenshine)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Rosenshine 2012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Yo hago, hacemos, haces; objetivo visible; ejemplos resueltos</w:t>
            </w:r>
          </w:p>
        </w:tc>
      </w:tr>
      <w:t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Ciencia de la lectura (Transición a 3°)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National Reading Panel 2000; EEF fonética +5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Secuencia fonética diaria; palabras correctas por minuto mensuales</w:t>
            </w:r>
          </w:p>
        </w:tc>
      </w:tr>
      <w:t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Aprendizaje colaborativo estructurado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EEF +5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Roles definidos y producto individual además del grupal</w:t>
            </w:r>
          </w:p>
        </w:tc>
      </w:tr>
      <w:t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Funciones ejecutivas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Diamond y Lee 2011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Rutinas visuales, agenda del proyecto, juegos de pare/siga</w:t>
            </w:r>
          </w:p>
        </w:tc>
      </w:tr>
      <w:t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Movimiento, sueño y clima emocional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Donnelly 2016; Durlak 2011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Pausa activa de 3–5 minutos cada 30–40 en primaria; guía de sueño para familias</w:t>
            </w:r>
          </w:p>
        </w:tc>
      </w:tr>
      <w:t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DUA 3.0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CAST 2024; Decreto 1421 de 2017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formas de presentar y 2 de demostrar desde el diseño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Neuromitos que no deben aparecer en planeadores ni capacitaciones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Estilos de aprendizaje visual-auditivo-kinestésico como base para enseñar (Pashler et al. 2008).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Personas de "hemisferio izquierdo o derecho".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"Solo usamos el 10 % del cerebro".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Brain Gym o ejercicios para "integrar hemisferios".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Periodos críticos rígidos: la plasticidad dura toda la vida.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Efecto Mozart; el azúcar como causa de hiperactividad.</w:t>
      </w:r>
    </w:p>
    <w:p>
      <w:pPr>
        <w:pBdr>
          <w:left w:val="single" w:color="D9771E" w:sz="18" w:space="6"/>
        </w:pBdr>
        <w:shd w:fill="FDF1E4" w:color="auto" w:val="clear"/>
        <w:spacing w:after="160" w:before="80"/>
      </w:pPr>
      <w:r>
        <w:rPr>
          <w:rFonts w:ascii="Arial" w:cs="Arial" w:eastAsia="Arial" w:hAnsi="Arial"/>
          <w:sz w:val="19"/>
          <w:szCs w:val="19"/>
        </w:rPr>
        <w:t xml:space="preserve">Indicador de formación docente: cuestionario de neuromitos de Dekker et al. (2012) al inicio y al final del año; meta ≥ 80 % de respuestas correctas.</w:t>
      </w:r>
    </w:p>
    <w:sectPr>
      <w:headerReference w:type="default" r:id="rId6"/>
      <w:footerReference w:type="default" r:id="rId7"/>
      <w:pgSz w:w="12240" w:h="15840" w:orient="portrait"/>
      <w:pgMar w:top="1440" w:right="1440" w:bottom="1200" w:left="1440" w:header="500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771E" w:sz="4" w:space="4"/>
      </w:pBdr>
      <w:jc w:val="center"/>
    </w:pPr>
    <w:r>
      <w:rPr>
        <w:rFonts w:ascii="Arial" w:cs="Arial" w:eastAsia="Arial" w:hAnsi="Arial"/>
        <w:color w:val="555555"/>
        <w:sz w:val="15"/>
        <w:szCs w:val="15"/>
      </w:rPr>
      <w:t xml:space="preserve">Barrio Ciudad Córdoba, Comuna 15 · Santiago de Cali · Tel. 318 490 5115 · 318 482 8637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300"/>
      <w:gridCol w:w="6260"/>
      <w:gridCol w:w="1800"/>
    </w:tblGrid>
    <w:tr>
      <w:tc>
        <w:tcPr>
          <w:tcW w:type="dxa" w:w="1300"/>
          <w:tcBorders>
            <w:top w:val="single" w:color="B8C0CC" w:sz="4"/>
            <w:left w:val="single" w:color="B8C0CC" w:sz="4"/>
            <w:bottom w:val="single" w:color="B8C0CC" w:sz="4"/>
            <w:right w:val="single" w:color="B8C0CC" w:sz="4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438150" cy="5143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260"/>
          <w:tcBorders>
            <w:top w:val="single" w:color="B8C0CC" w:sz="4"/>
            <w:left w:val="single" w:color="B8C0CC" w:sz="4"/>
            <w:bottom w:val="single" w:color="B8C0CC" w:sz="4"/>
            <w:right w:val="single" w:color="B8C0CC" w:sz="4"/>
          </w:tcBorders>
          <w:vAlign w:val="center"/>
        </w:tcPr>
        <w:p>
          <w:pPr>
            <w:spacing w:after="0"/>
            <w:jc w:val="center"/>
          </w:pPr>
          <w:r>
            <w:rPr>
              <w:rFonts w:ascii="Arial" w:cs="Arial" w:eastAsia="Arial" w:hAnsi="Arial"/>
              <w:b/>
              <w:bCs/>
              <w:color w:val="1B2A6B"/>
              <w:sz w:val="18"/>
              <w:szCs w:val="18"/>
            </w:rPr>
            <w:t xml:space="preserve">CENTRO DE EDUCACIÓN EN TECNOLOGÍA — CENTEC CÓRDOBA</w:t>
          </w:r>
        </w:p>
        <w:p>
          <w:pPr>
            <w:spacing w:after="0"/>
            <w:jc w:val="center"/>
          </w:pPr>
          <w:r>
            <w:rPr>
              <w:rFonts w:ascii="Arial" w:cs="Arial" w:eastAsia="Arial" w:hAnsi="Arial"/>
              <w:sz w:val="16"/>
              <w:szCs w:val="16"/>
            </w:rPr>
            <w:t xml:space="preserve">Sistema de Gestión de Calidad y Control Interno</w:t>
          </w:r>
        </w:p>
        <w:p>
          <w:pPr>
            <w:spacing w:after="0"/>
            <w:jc w:val="center"/>
          </w:pPr>
          <w:r>
            <w:rPr>
              <w:rFonts w:ascii="Arial" w:cs="Arial" w:eastAsia="Arial" w:hAnsi="Arial"/>
              <w:sz w:val="16"/>
              <w:szCs w:val="16"/>
            </w:rPr>
            <w:t xml:space="preserve">Proceso de Gestión Académica y Pedagógica</w:t>
          </w:r>
        </w:p>
      </w:tc>
      <w:tc>
        <w:tcPr>
          <w:tcW w:type="dxa" w:w="1800"/>
          <w:tcBorders>
            <w:top w:val="single" w:color="B8C0CC" w:sz="4"/>
            <w:left w:val="single" w:color="B8C0CC" w:sz="4"/>
            <w:bottom w:val="single" w:color="B8C0CC" w:sz="4"/>
            <w:right w:val="single" w:color="B8C0CC" w:sz="4"/>
          </w:tcBorders>
          <w:vAlign w:val="center"/>
        </w:tcPr>
        <w:p>
          <w:pPr>
            <w:spacing w:after="0"/>
          </w:pPr>
          <w:r>
            <w:rPr>
              <w:rFonts w:ascii="Arial" w:cs="Arial" w:eastAsia="Arial" w:hAnsi="Arial"/>
              <w:sz w:val="15"/>
              <w:szCs w:val="15"/>
            </w:rPr>
            <w:t xml:space="preserve">Código: GA-KIT-01</w:t>
          </w:r>
        </w:p>
        <w:p>
          <w:pPr>
            <w:spacing w:after="0"/>
          </w:pPr>
          <w:r>
            <w:rPr>
              <w:rFonts w:ascii="Arial" w:cs="Arial" w:eastAsia="Arial" w:hAnsi="Arial"/>
              <w:sz w:val="15"/>
              <w:szCs w:val="15"/>
            </w:rPr>
            <w:t xml:space="preserve">Versión: 1.0 · 2027</w:t>
          </w:r>
        </w:p>
        <w:p>
          <w:pPr>
            <w:spacing w:after="0"/>
          </w:pPr>
          <w:r>
            <w:rPr>
              <w:rFonts w:ascii="Arial" w:cs="Arial" w:eastAsia="Arial" w:hAnsi="Arial"/>
              <w:sz w:val="15"/>
              <w:szCs w:val="15"/>
            </w:rPr>
            <w:t xml:space="preserve">Página </w:t>
          </w:r>
          <w:r>
            <w:rPr>
              <w:rFonts w:ascii="Arial" w:cs="Arial" w:eastAsia="Arial" w:hAnsi="Arial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B2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D9771E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89c3396dd9ad455de15bc07c52b679a84a602c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89c3396dd9ad455de15bc07c52b679a84a602c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 de Auditoría y Seguimiento de la Planeación 2027</dc:title>
  <dc:creator>CENTEC Córdoba</dc:creator>
  <cp:lastModifiedBy>Un-named</cp:lastModifiedBy>
  <cp:revision>1</cp:revision>
  <dcterms:created xsi:type="dcterms:W3CDTF">2026-10-22T02:43:14.068Z</dcterms:created>
  <dcterms:modified xsi:type="dcterms:W3CDTF">2026-10-22T02:43:14.077Z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