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family 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derived constructor must not assign a placeholder endpoint label to a</w:t>
      </w:r>
    </w:p>
    <w:p>
      <w:r>
        <w:t>nonconstant defect; if the defect takes two values on the sound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Then 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malformed,</w:t>
      </w:r>
    </w:p>
    <w:p>
      <w:r>
        <w:t>wrong-family, or unhashable seed-state entries must remain in the expected</w:t>
      </w:r>
    </w:p>
    <w:p>
      <w:r>
        <w:t>and covered theorem ledgers and must make the theorem fail.  No automatic</w:t>
      </w:r>
    </w:p>
    <w:p>
      <w:r>
        <w:t>helper may silently discard bad seed data and prove residual faithfulness for</w:t>
      </w:r>
    </w:p>
    <w:p>
      <w:r>
        <w:t>a smaller endpoint 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The 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a genuinely constant defect or a sound restricted</w:t>
      </w:r>
    </w:p>
    <w:p>
      <w:r>
        <w:t>domain is supplied.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The monodromy-derived family build</w:t>
      </w:r>
    </w:p>
    <w:p>
      <w:r>
        <w:t>attaches this audit and requires it to be exact, so a missing `rho_E`, `W_E`,</w:t>
      </w:r>
    </w:p>
    <w:p>
      <w:r>
        <w:t>`H_E`, or detector-domain witness is now a finite ledger failure rather than</w:t>
      </w:r>
    </w:p>
    <w:p>
      <w:r>
        <w:t>an opaque missing observer.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malformed, wrong-family, or</w:t>
      </w:r>
    </w:p>
    <w:p>
      <w:r>
        <w:t>unhashable seed-state entries remain in the expected and covered theorem</w:t>
      </w:r>
    </w:p>
    <w:p>
      <w:r>
        <w:t>ledgers and therefore keep the residual theorem open.  An automatic helper</w:t>
      </w:r>
    </w:p>
    <w:p>
      <w:r>
        <w:t>cannot silently drop bad seed data and prove residual faithfulness for a</w:t>
      </w:r>
    </w:p>
    <w:p>
      <w:r>
        <w:t>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