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2026-05-28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order or names the</w:t>
      </w:r>
    </w:p>
    <w:p>
      <w:r>
        <w:t>exact delegated affine branch.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Fibre-size-two affine</w:t>
      </w:r>
    </w:p>
    <w:p>
      <w:r>
        <w:t>product rows remain honest delegated closures: the summary records a</w:t>
      </w:r>
    </w:p>
    <w:p>
      <w:r>
        <w:t>certificate gap pointing to the affine `F_2` branch note rather than silently</w:t>
      </w:r>
    </w:p>
    <w:p>
      <w:r>
        <w:t>assigning a 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 and any delegated affine gaps.  The</w:t>
      </w:r>
    </w:p>
    <w:p>
      <w:r>
        <w:t>remaining corridor fork is reached only after these explicit product/known</w:t>
      </w:r>
    </w:p>
    <w:p>
      <w:r>
        <w:t>detector records fail to apply.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277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trivial detector `G=1`; one-colour</w:t>
      </w:r>
    </w:p>
    <w:p>
      <w:r>
        <w:t>pairwise and identity-base cyclic rows carry the cyclic detector order from</w:t>
      </w:r>
    </w:p>
    <w:p>
      <w:r>
        <w:t>the product-label group or prime cycle modulus; genuinely-coloured</w:t>
      </w:r>
    </w:p>
    <w:p>
      <w:r>
        <w:t>known-total rows reuse the known whole-solution detector certificate.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