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signed_endpoint_generator_residual_action_scope_matches_required</w:t>
      </w:r>
    </w:p>
    <w:p>
      <w:r>
        <w:t>signed_endpoint_generator_residual_action_scope_matches_rows</w:t>
      </w:r>
    </w:p>
    <w:p>
      <w:r>
        <w:t>signed_endpoint_generator_residual_action_scope_proved</w:t>
      </w:r>
    </w:p>
    <w:p>
      <w:r>
        <w:t>signed_endpoint_generator_residual_theorem_scope_matches_required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