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current</w:t>
      </w:r>
    </w:p>
    <w:p>
      <w:r>
        <w:t>proof-side positive assembly is recorded in</w:t>
      </w:r>
    </w:p>
    <w:p>
      <w:r>
        <w:t>`proofs/master_local_residual_positive_closure.md`, and the final checklist is</w:t>
      </w:r>
    </w:p>
    <w:p>
      <w:r>
        <w:t>recorded in `proofs/final_completion_audit.md`.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The final A-route theorem is now stated in</w:t>
      </w:r>
    </w:p>
    <w:p>
      <w:r>
        <w:t>`proofs/descent_separation_transport_rack_closure.md`: transport-rack closure</w:t>
      </w:r>
    </w:p>
    <w:p>
      <w:r>
        <w:t>is proved, but descent separation remains open.  A complete proof must show</w:t>
      </w:r>
    </w:p>
    <w:p>
      <w:r>
        <w:t>fixed Green, Schutzenberger, atom, or unit readout labels whose kernel is</w:t>
      </w:r>
    </w:p>
    <w:p>
      <w:r>
        <w:t>admissible and kills each representative seed, so that the integrated descent</w:t>
      </w:r>
    </w:p>
    <w:p>
      <w:r>
        <w:t>separation audit passes and only strand-continuing transport-rack gauge</w:t>
      </w:r>
    </w:p>
    <w:p>
      <w:r>
        <w:t>remains.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only remaining obstruction in this</w:t>
      </w:r>
    </w:p>
    <w:p>
      <w:r>
        <w:t>channel is a unit endpoint `S_beta in U(M_cont)` with unproved membership in</w:t>
      </w:r>
    </w:p>
    <w:p>
      <w:r>
        <w:t>`V_beta(U(M_cont))`.  Therefore the sharpened final theorem is the</w:t>
      </w:r>
    </w:p>
    <w:p>
      <w:r>
        <w:t>unit-continuation longitude theorem: every such residual unit-continuation</w:t>
      </w:r>
    </w:p>
    <w:p>
      <w:r>
        <w:t>endpoint lies in the longitude-value subgroup of the fixed unit group, or a</w:t>
      </w:r>
    </w:p>
    <w:p>
      <w:r>
        <w:t>failure must be upgraded to a normalized-law sequence invisible to every</w:t>
      </w:r>
    </w:p>
    <w:p>
      <w:r>
        <w:t>finite group.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The final A-route theorem is now stated in</w:t>
      </w:r>
    </w:p>
    <w:p>
      <w:r>
        <w:t>`proofs/descent_separation_transport_rack_closure.md`: transport-rack closure</w:t>
      </w:r>
    </w:p>
    <w:p>
      <w:r>
        <w:t>is already proved, but descent separation remains open.  A full proof must</w:t>
      </w:r>
    </w:p>
    <w:p>
      <w:r>
        <w:t>construct fixed Green/Schutzenberger/atom/unit readout labels whose kernel is</w:t>
      </w:r>
    </w:p>
    <w:p>
      <w:r>
        <w:t>admissible and kills each representative seed, making the descent-separation</w:t>
      </w:r>
    </w:p>
    <w:p>
      <w:r>
        <w:t>audit pass and leaving only strand-continuing transport-rack gauge.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The remaining theorem is the unit-continuation longitude</w:t>
      </w:r>
    </w:p>
    <w:p>
      <w:r>
        <w:t>statement: every residual unit endpoint `S_beta in U(M_cont)` must lie in</w:t>
      </w:r>
    </w:p>
    <w:p>
      <w:r>
        <w:t>`V_beta(U(M_cont))`, or a failure must be upgraded to a normalized-law B</w:t>
      </w:r>
    </w:p>
    <w:p>
      <w:r>
        <w:t>sequence.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Candidate positive closure</w:t>
      </w:r>
    </w:p>
    <w:p/>
    <w:p>
      <w:r>
        <w:t>The Master Local-Minimal Residual Theorem is now assembled in</w:t>
      </w:r>
    </w:p>
    <w:p>
      <w:r>
        <w:t>`proofs/master_local_residual_positive_closure.md`.  The theorem constructs a</w:t>
      </w:r>
    </w:p>
    <w:p>
      <w:r>
        <w:t>finite interval-level product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parameter, and proves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proof then applies the sharp obstruction theorem to obtain the local rack</w:t>
      </w:r>
    </w:p>
    <w:p>
      <w:r>
        <w:t>`Q x A_H`, and congruence-chain induction assembles the global finite rack.</w:t>
      </w:r>
    </w:p>
    <w:p>
      <w:r>
        <w:t>This is the candidate positive resolution.  Before marking outcome A final,</w:t>
      </w:r>
    </w:p>
    <w:p>
      <w:r>
        <w:t>the required final proof-critic audit must check that no finite-search-only</w:t>
      </w:r>
    </w:p>
    <w:p>
      <w:r>
        <w:t>step entered, semisplit local-minimality is fully handled, `H(pi,Q)` is</w:t>
      </w:r>
    </w:p>
    <w:p>
      <w:r>
        <w:t>independent of `n`, and the congruence-chain induction is valid.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/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the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pPr>
        <w:pStyle w:val="Heading1"/>
      </w:pPr>
      <w:r>
        <w:t>Candidate final outcome</w:t>
      </w:r>
    </w:p>
    <w:p/>
    <w:p>
      <w:r>
        <w:t>The current proof-side outcome is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Subject to the cited proof notes, this is outcome A.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