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/>
    <w:p>
      <w:pPr>
        <w:pStyle w:val="Heading1"/>
      </w:pPr>
      <w:r>
        <w:t>Prompt</w:t>
      </w:r>
    </w:p>
    <w:p/>
    <w:p>
      <w:r>
        <w:t>Next prompt: `prompts/gpt55_pro/2026-06-04-asymptotic-rigid-core-endpoint_ask_now.md`.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`prompts/gpt55_pro/2026-06-04-asymptotic-rigid-core-endpoint_ask_now.md`.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`prompts/gpt55_pro/2026-06-04-asymptotic-rigid-core-endpoint_ask_now.md`.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