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</w:t>
      </w:r>
    </w:p>
    <w:p>
      <w:r>
        <w:t>single supplied endpoint group may be treated as an implicit target only for</w:t>
      </w:r>
    </w:p>
    <w:p>
      <w:r>
        <w:t>a single active routed family.  When two or more of U/C/M are active,</w:t>
      </w:r>
    </w:p>
    <w:p>
      <w:r>
        <w:t>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row with an extra field, a missing field, or a non-tuple</w:t>
      </w:r>
    </w:p>
    <w:p>
      <w:r>
        <w:t>shape is a malformed endpoint-target row even if one can read a plausible</w:t>
      </w:r>
    </w:p>
    <w:p>
      <w:r>
        <w:t>family and size from it.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family 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returned word-potential certificate is 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The finite input ledger must cover exactly the active routed</w:t>
      </w:r>
    </w:p>
    <w:p>
      <w:r>
        <w:t>families hit by `kappa`, with no duplicate family rows and no stale extra</w:t>
      </w:r>
    </w:p>
    <w:p>
      <w:r>
        <w:t>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and restricted detector-domain</w:t>
      </w:r>
    </w:p>
    <w:p>
      <w:r>
        <w:t>assignments without soundness witnesses are finite input-ledger failures.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finite endpoint-group order.  A</w:t>
      </w:r>
    </w:p>
    <w:p>
      <w:r>
        <w:t>word-potential observer over a different finite group may still be retained</w:t>
      </w:r>
    </w:p>
    <w:p>
      <w:r>
        <w:t>as diagnostic data, but it cannot close a U obligation routed by the current</w:t>
      </w:r>
    </w:p>
    <w:p>
      <w:r>
        <w:t>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 when they are supplied; C/M cutoff-readout audit rows must cover</w:t>
      </w:r>
    </w:p>
    <w:p>
      <w:r>
        <w:t>exactly the active cutoff families.  Malformed rows, unknown families,</w:t>
      </w:r>
    </w:p>
    <w:p>
      <w:r>
        <w:t>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 row for a family is not</w:t>
      </w:r>
    </w:p>
    <w:p>
      <w:r>
        <w:t>enough: an extra, duplicate, malformed, or stale detector-track,</w:t>
      </w:r>
    </w:p>
    <w:p>
      <w:r>
        <w:t>endpoint-target, cutoff-readout, or residual theorem row must keep the</w:t>
      </w:r>
    </w:p>
    <w:p>
      <w:r>
        <w:t>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and</w:t>
      </w:r>
    </w:p>
    <w:p>
      <w:r>
        <w:t>braid-index independence must be derived from that scope audit, not asserted</w:t>
      </w:r>
    </w:p>
    <w:p>
      <w:r>
        <w:t>as separate booleans.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Rows with missing fields, extra fields, or a non-tuple shape are malformed</w:t>
      </w:r>
    </w:p>
    <w:p>
      <w:r>
        <w:t>target rows; they are reported separately from nonpositive size values and</w:t>
      </w:r>
    </w:p>
    <w:p>
      <w:r>
        <w:t>cannot be used as finite detector factors.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is derived from the positive fixed degree and exact finite</w:t>
      </w:r>
    </w:p>
    <w:p>
      <w:r>
        <w:t>readout rows, so the legacy `braid_index_independent` flag on this audit is</w:t>
      </w:r>
    </w:p>
    <w:p>
      <w:r>
        <w:t>diagnostic only.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the raw finite package family-by-family: fixed endpoint</w:t>
      </w:r>
    </w:p>
    <w:p>
      <w:r>
        <w:t>groups, state-indexed word-potential templates, positive monodromy state</w:t>
      </w:r>
    </w:p>
    <w:p>
      <w:r>
        <w:t>rows, optional detector-domain assignments, and optional detector-domain</w:t>
      </w:r>
    </w:p>
    <w:p>
      <w:r>
        <w:t>soundness witnesses.  It reports malformed rows, unknown U/C/M family names,</w:t>
      </w:r>
    </w:p>
    <w:p>
      <w:r>
        <w:t>duplicates, missing active families, extra stale families, and detector-domain</w:t>
      </w:r>
    </w:p>
    <w:p>
      <w:r>
        <w:t>assignments without soundness witnesses.  The monodromy-derived family build</w:t>
      </w:r>
    </w:p>
    <w:p>
      <w:r>
        <w:t>attaches this audit and requires it to be exact, so a missing `rho_E`, `W_E`,</w:t>
      </w:r>
    </w:p>
    <w:p>
      <w:r>
        <w:t>`H_E`, or detector-domain witness is now a finite ledger failure rather than</w:t>
      </w:r>
    </w:p>
    <w:p>
      <w:r>
        <w:t>an opaque missing observer.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</w:t>
      </w:r>
    </w:p>
    <w:p>
      <w:r>
        <w:t>order.  Thus a word-potential observer over some other finite group can remain</w:t>
      </w:r>
    </w:p>
    <w:p>
      <w:r>
        <w:t>diagnostic evidence, but it cannot close the System U obligation routed by</w:t>
      </w:r>
    </w:p>
    <w:p>
      <w:r>
        <w:t>the current `kappa` ledger.  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</w:t>
      </w:r>
    </w:p>
    <w:p>
      <w:r>
        <w:t>when supplied; C/M cutoff readout audit rows must cover exactly the active</w:t>
      </w:r>
    </w:p>
    <w:p>
      <w:r>
        <w:t>cutoff families.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 missing active families,</w:t>
      </w:r>
    </w:p>
    <w:p>
      <w:r>
        <w:t>and extra auxiliary families are reported separately.  The builder still lets</w:t>
      </w:r>
    </w:p>
    <w:p>
      <w:r>
        <w:t>the individual observer audit explain a genuinely absent target, cutoff,</w:t>
      </w:r>
    </w:p>
    <w:p>
      <w:r>
        <w:t>detector track, or residual proof, but it no longer allows a duplicate or</w:t>
      </w:r>
    </w:p>
    <w:p>
      <w:r>
        <w:t>stale auxiliary row to be hidden by the first valid row 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and braid-index independence</w:t>
      </w:r>
    </w:p>
    <w:p>
      <w:r>
        <w:t>from this scope data, instead of accepting separate booleans.  Complete finite</w:t>
      </w:r>
    </w:p>
    <w:p>
      <w:r>
        <w:t>rows without this scope are only a 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Bare</w:t>
      </w:r>
    </w:p>
    <w:p>
      <w:r>
        <w:t>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missing/extra</w:t>
      </w:r>
    </w:p>
    <w:p>
      <w:r>
        <w:t>edge ledgers.  This does not empty 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 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missing/extra</w:t>
      </w:r>
    </w:p>
    <w:p>
      <w:r>
        <w:t>context-key ledgers.  It does not close System M 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it is retained as 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missing/extra key</w:t>
      </w:r>
    </w:p>
    <w:p>
      <w:r>
        <w:t>ledgers.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