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Product witness calculus assembles all factor witnesses into one fixed</w:t>
      </w:r>
    </w:p>
    <w:p>
      <w:r>
        <w:t xml:space="preserve">   `H(pi,Q)`.</w:t>
      </w:r>
    </w:p>
    <w:p>
      <w:r>
        <w:t>10.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11. The sharp obstruction theorem supplies the local rack `Q x A_H`.</w:t>
      </w:r>
    </w:p>
    <w:p>
      <w:r>
        <w:t>12.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make the quotient row strand-continuing.</w:t>
      </w:r>
    </w:p>
    <w:p>
      <w:r>
        <w:t>Equivalently, after those readouts, the remaining lower endpoint motion must</w:t>
      </w:r>
    </w:p>
    <w:p>
      <w:r>
        <w:t>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