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remaining row identities to prove are therefore Green kernel-block,</w:t>
      </w:r>
    </w:p>
    <w:p>
      <w:r>
        <w:t>Schutzenberger, and lower endpoint/unit holonomy rows, together with the</w:t>
      </w:r>
    </w:p>
    <w:p>
      <w:r>
        <w:t>separate theorem that atom descent/totality holds or is absorbed by a</w:t>
      </w:r>
    </w:p>
    <w:p>
      <w:r>
        <w:t>controlled 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remaining unverified row identities are therefore the Green kernel-block,</w:t>
      </w:r>
    </w:p>
    <w:p>
      <w:r>
        <w:t>Schutzenberger, and 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