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reachable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The finite row checks themselves must be</w:t>
      </w:r>
    </w:p>
    <w:p>
      <w:r>
        <w:t>marked as derived from the supplied signed rows, actual interval table,</w:t>
      </w:r>
    </w:p>
    <w:p>
      <w:r>
        <w:t>endpoint group or cutoff multiplication, and explicit longitude witnesses;</w:t>
      </w:r>
    </w:p>
    <w:p>
      <w:r>
        <w:t>manually asserted success flags for coordinate compatibility, inverse</w:t>
      </w:r>
    </w:p>
    <w:p>
      <w:r>
        <w:t>cancellation, YBE cocycle, two-strand base, or Artin update are not</w:t>
      </w:r>
    </w:p>
    <w:p>
      <w:r>
        <w:t>certificates.  If a derived check fails, the certificate must report the</w:t>
      </w:r>
    </w:p>
    <w:p>
      <w:r>
        <w:t>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Equivalently, the certificate may list literal subgroup-witness letters</w:t>
      </w:r>
    </w:p>
    <w:p>
      <w:r>
        <w:t>`(assignment,j,delta)` with `assignment in H_E^2`, `j in {1,2}`, and</w:t>
      </w:r>
    </w:p>
    <w:p>
      <w:r>
        <w:t>`delta in {+1,-1}`.  Evaluating those letters against the recursive</w:t>
      </w:r>
    </w:p>
    <w:p>
      <w:r>
        <w:t>two-strand longitudes for `sigma_1^epsilon` must produce exactly the emitted</w:t>
      </w:r>
    </w:p>
    <w:p>
      <w:r>
        <w:t>label `h`, and no table row may be missing such a witness or use a witness</w:t>
      </w:r>
    </w:p>
    <w:p>
      <w:r>
        <w:t>outside the fixed group.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>
      <w:r>
        <w:t>For literal two-strand witnesses, this means that the witness for the next</w:t>
      </w:r>
    </w:p>
    <w:p>
      <w:r>
        <w:t>row is obtained by evaluating the Artin images of the free</w:t>
      </w:r>
    </w:p>
    <w:p>
      <w:r>
        <w:t>generators under the previous two-generator assignment, with</w:t>
      </w:r>
    </w:p>
    <w:p>
      <w:r>
        <w:t>`sigma_1^{-epsilon}` as the precomposition word.  The longitude index and</w:t>
      </w:r>
    </w:p>
    <w:p>
      <w:r>
        <w:t>exponent for each listed witness letter must be preserved under this update.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finite readout target, and the proof that the</w:t>
      </w:r>
    </w:p>
    <w:p>
      <w:r>
        <w:t>readouts are faithful and braid-index independent and that identity cutoff</w:t>
      </w:r>
    </w:p>
    <w:p>
      <w:r>
        <w:t>data kills precisely those channels.  A bare assertion that the cutoff</w:t>
      </w:r>
    </w:p>
    <w:p>
      <w:r>
        <w:t>readouts are exact is not a certificate.  The expected and covered cutoff</w:t>
      </w:r>
    </w:p>
    <w:p>
      <w:r>
        <w:t>seed-state ledgers must also be duplicate-free; silently deduplicating</w:t>
      </w:r>
    </w:p>
    <w:p>
      <w:r>
        <w:t>repeated C or M seed entries is not exact readout coverage.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expected number of residual rows for the interval</w:t>
      </w:r>
    </w:p>
    <w:p>
      <w:r>
        <w:t>fibre action and prove that the listed rows cover that number.  A supplied</w:t>
      </w:r>
    </w:p>
    <w:p>
      <w:r>
        <w:t>row subset proves only a supplied-row implication, not domination of the</w:t>
      </w:r>
    </w:p>
    <w:p>
      <w:r>
        <w:t>whole residual action.  Omitting the expected row count is not acceptable for</w:t>
      </w:r>
    </w:p>
    <w:p>
      <w:r>
        <w:t>this endpoint lemma, even if every listed row is internally certified.  The</w:t>
      </w:r>
    </w:p>
    <w:p>
      <w:r>
        <w:t>explicit-row certificate must also state the active endpoint families, covered</w:t>
      </w:r>
    </w:p>
    <w:p>
      <w:r>
        <w:t>endpoint families, exact endpoint-channel coverage, braid-index independence,</w:t>
      </w:r>
    </w:p>
    <w:p>
      <w:r>
        <w:t>and family-by-family product separation; otherwise the listed row implication</w:t>
      </w:r>
    </w:p>
    <w:p>
      <w:r>
        <w:t>is not a uniform residual-faithfulness theorem.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exact</w:t>
      </w:r>
    </w:p>
    <w:p>
      <w:r>
        <w:t>expected routed endpoint seed states from `kappa`, the covered endpoint seed</w:t>
      </w:r>
    </w:p>
    <w:p>
      <w:r>
        <w:t>states, the expected residual row count, the covered residual row count,</w:t>
      </w:r>
    </w:p>
    <w:p>
      <w:r>
        <w:t>exactness of endpoint channels, the implication from identity endpoint data</w:t>
      </w:r>
    </w:p>
    <w:p>
      <w:r>
        <w:t>to identity residual motion, independence from braid index, and</w:t>
      </w:r>
    </w:p>
    <w:p>
      <w:r>
        <w:t>family-by-family product separation.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signed_entry_domain_derived_from_interval,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including the compatible</w:t>
      </w:r>
    </w:p>
    <w:p>
      <w:r>
        <w:t xml:space="preserve">   Artin-homomorphism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exact coverage, faithful readouts,</w:t>
      </w:r>
    </w:p>
    <w:p>
      <w:r>
        <w:t>identity-cutoff-data killing of exactly those channels, and braid-index</w:t>
      </w:r>
    </w:p>
    <w:p>
      <w:r>
        <w:t>independence.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signed two-strand base gate is likewise executable: every signed row</w:t>
      </w:r>
    </w:p>
    <w:p>
      <w:r>
        <w:t>must carry a literal subgroup witness in the fixed endpoint group, evaluated</w:t>
      </w:r>
    </w:p>
    <w:p>
      <w:r>
        <w:t>against the recursive two-strand longitudes for `sigma_1` or `sigma_1^-1`,</w:t>
      </w:r>
    </w:p>
    <w:p>
      <w:r>
        <w:t>and the value must equal the emitted endpoint label.</w:t>
      </w:r>
    </w:p>
    <w:p/>
    <w:p>
      <w:r>
        <w:t>The compatible Artin-homomorphism update gate is also checked on those</w:t>
      </w:r>
    </w:p>
    <w:p>
      <w:r>
        <w:t>literal witness assignments: the target row's assignment is obtained by</w:t>
      </w:r>
    </w:p>
    <w:p>
      <w:r>
        <w:t>precomposing the source assignment with the Artin image of</w:t>
      </w:r>
    </w:p>
    <w:p>
      <w:r>
        <w:t>`sigma_1^{-epsilon}`, while the listed longitude index and exponent are</w:t>
      </w:r>
    </w:p>
    <w:p>
      <w:r>
        <w:t>preserved.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and literal row witnesses, it computes the full</w:t>
      </w:r>
    </w:p>
    <w:p>
      <w:r>
        <w:t>`D_Gamma` domain from the fibres and fills the coordinate, inverse, YBE,</w:t>
      </w:r>
    </w:p>
    <w:p>
      <w:r>
        <w:t>two-strand, and Artin-update 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Likewise, the finite row checks themselves must be derived</w:t>
      </w:r>
    </w:p>
    <w:p>
      <w:r>
        <w:t>from the supplied rows, actual interval table, endpoint group or cutoff</w:t>
      </w:r>
    </w:p>
    <w:p>
      <w:r>
        <w:t>multiplication, and literal longitude witnesses; unsupported success flags are</w:t>
      </w:r>
    </w:p>
    <w:p>
      <w:r>
        <w:t>recorded as `finite_signed_row_checks_not_derived_from_tables`.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and whether the endpoint</w:t>
      </w:r>
    </w:p>
    <w:p>
      <w:r>
        <w:t>readout rows prove the complete residual-action implication.  A supplied-row</w:t>
      </w:r>
    </w:p>
    <w:p>
      <w:r>
        <w:t>implication with missing residual rows is not enough, and omitting the</w:t>
      </w:r>
    </w:p>
    <w:p>
      <w:r>
        <w:t>expected row count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exact endpoint-channel coverage, braid-index independence, and</w:t>
      </w:r>
    </w:p>
    <w:p>
      <w:r>
        <w:t>product-family separation.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endpoint-channel coverage, the</w:t>
      </w:r>
    </w:p>
    <w:p>
      <w:r>
        <w:t>identity-endpoint-to-identity-residual implication, braid-index independence,</w:t>
      </w:r>
    </w:p>
    <w:p>
      <w:r>
        <w:t>and product-family separation.  A bare boolean is recorded only as supplied</w:t>
      </w:r>
    </w:p>
    <w:p>
      <w:r>
        <w:t>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