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The remaining hypergraph audit shows whether unresolved bucket choices decompose into independent components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`prompts/gpt55_pro/2026-06-04-component-local-solver-integration-next-step_ask_now.md`.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