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Thus a combined product endpoint</w:t>
      </w:r>
    </w:p>
    <w:p>
      <w:r>
        <w:t>row cannot hide the absence of a C or M observer behind a successful U build.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