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Thus a negative proof must now</w:t>
      </w:r>
    </w:p>
    <w:p>
      <w:r>
        <w:t>produce one of four unbounded tails: cyclic p-power central depth, central stem</w:t>
      </w:r>
    </w:p>
    <w:p>
      <w:r>
        <w:t>depth, noncentral irreducible linear-module tails, or nonabelian simple-product</w:t>
      </w:r>
    </w:p>
    <w:p>
      <w:r>
        <w:t>tails.  A positive proof may close the global point-pushing route by ruling</w:t>
      </w:r>
    </w:p>
    <w:p>
      <w:r>
        <w:t>out all four for finite YBE action 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Thus the current global point-pushing obstruction fork is now:</w:t>
      </w:r>
    </w:p>
    <w:p/>
    <w:p>
      <w:r>
        <w:t>1. cyclic p-power central depth;</w:t>
      </w:r>
    </w:p>
    <w:p>
      <w:r>
        <w:t>2. stem central depth;</w:t>
      </w:r>
    </w:p>
    <w:p>
      <w:r>
        <w:t>3. noncentral irreducible `F_p` module tails;</w:t>
      </w:r>
    </w:p>
    <w:p>
      <w:r>
        <w:t>4. nonabelian simple-product monolith tails.</w:t>
      </w:r>
    </w:p>
    <w:p/>
    <w:p>
      <w:r>
        <w:t>Rule out all four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