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2026-05-28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This preserves finiteness and</w:t>
      </w:r>
    </w:p>
    <w:p>
      <w:r>
        <w:t>independence from `n` provided every `G_i` is fixed at the interval level.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261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`sigma`, `tau`, and `m`, and check the pure-longitude formula against</w:t>
      </w:r>
    </w:p>
    <w:p>
      <w:r>
        <w:t>the direct braid action for finite permutation-form tables.  They are audit</w:t>
      </w:r>
    </w:p>
    <w:p>
      <w:r>
        <w:t>helpers only; the proof above is the all-`n` argument.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A proof of 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