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If a derived check fails, the certificate</w:t>
      </w:r>
    </w:p>
    <w:p>
      <w:r>
        <w:t>must report the actual failed rows or local triples, not only a failed</w:t>
      </w:r>
    </w:p>
    <w:p>
      <w:r>
        <w:t>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signed_entry_domain_derived_from_interval,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