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so the route can also be certified when a supplied continuation seed closure</w:t>
      </w:r>
    </w:p>
    <w:p>
      <w:r>
        <w:t>is not labelled universal but still contains the partial edge.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A two-sided unit row is removed from live K only when the</w:t>
      </w:r>
    </w:p>
    <w:p>
      <w:r>
        <w:t>global locally-nondegenerate branch is actually proved; otherwise it remains</w:t>
      </w:r>
    </w:p>
    <w:p>
      <w:r>
        <w:t>live and 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minimality, while universal generated closures are</w:t>
      </w:r>
    </w:p>
    <w:p>
      <w:r>
        <w:t>then routed by</w:t>
      </w:r>
    </w:p>
    <w:p>
      <w:r>
        <w:t>`proofs/triangular_k_left_partial_constant_continuation_route.md` into the</w:t>
      </w:r>
    </w:p>
    <w:p>
      <w:r>
        <w:t>universal continuation seed channel.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