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residual input-tuple-domain</w:t>
      </w:r>
    </w:p>
    <w:p>
      <w:r>
        <w:t>coverage,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boolean, row count, or duplicate-collapsed input-domain claim is recorded only</w:t>
      </w:r>
    </w:p>
    <w:p>
      <w:r>
        <w:t>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