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that every non-rack lower motion is visible in fixed Green, Schutzenberger, or</w:t>
      </w:r>
    </w:p>
    <w:p>
      <w:r>
        <w:t>atom readouts, so that only strand-continuing transport-rack gauge remains.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show that every non-rack lower motion is visible in fixed</w:t>
      </w:r>
    </w:p>
    <w:p>
      <w:r>
        <w:t>Green/Schutzenberger/atom readouts, leaving only strand-continuing</w:t>
      </w:r>
    </w:p>
    <w:p>
      <w:r>
        <w:t>transport-rack gauge.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Product witness calculus assembles all factor witnesses into one fixed</w:t>
      </w:r>
    </w:p>
    <w:p>
      <w:r>
        <w:t xml:space="preserve">   `H(pi,Q)`.</w:t>
      </w:r>
    </w:p>
    <w:p>
      <w:r>
        <w:t>7.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the local rack `Q x A_H`.</w:t>
      </w:r>
    </w:p>
    <w:p>
      <w:r>
        <w:t>9.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prove that</w:t>
      </w:r>
    </w:p>
    <w:p>
      <w:r>
        <w:t>every non-rack lower motion is already visible in the fixed Green,</w:t>
      </w:r>
    </w:p>
    <w:p>
      <w:r>
        <w:t>Schutzenberger, or atom readouts.  Equivalently, after those readouts, the</w:t>
      </w:r>
    </w:p>
    <w:p>
      <w:r>
        <w:t>remaining lower endpoint motion must be strand-continuing.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