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63B" w:rsidRDefault="00E56E28" w:rsidP="00E56E28">
      <w:pPr>
        <w:spacing w:after="0"/>
        <w:rPr>
          <w:b/>
          <w:lang w:val="en-CA"/>
        </w:rPr>
      </w:pPr>
      <w:r w:rsidRPr="00E56E28">
        <w:rPr>
          <w:b/>
          <w:lang w:val="en-CA"/>
        </w:rPr>
        <w:t>References Cited:</w:t>
      </w:r>
    </w:p>
    <w:p w:rsidR="00E56E28" w:rsidRDefault="00E56E28" w:rsidP="00E56E28">
      <w:pPr>
        <w:spacing w:after="0"/>
        <w:rPr>
          <w:lang w:val="en-CA"/>
        </w:rPr>
      </w:pPr>
      <w:r>
        <w:rPr>
          <w:lang w:val="en-CA"/>
        </w:rPr>
        <w:t>Harmand, Sonia, Jason E. Lewis</w:t>
      </w:r>
      <w:r w:rsidRPr="00E56E28">
        <w:rPr>
          <w:lang w:val="en-CA"/>
        </w:rPr>
        <w:t>, Craig S. Feibel, Christopher J. Lepre, Sandrine Prat, Arnaud Lenoble, Xavier Boës, Rhonda L. Quinn, Michel Brenet, Adrian Arroyo, Nicholas Taylor, Sophie Clément, Guillaume Daver, Jean-Philip Brugal, Louise Leakey, Richard A. Mortlock, James D. Wright, Sammy Lokorodi, Christopher Kirwa</w:t>
      </w:r>
      <w:r>
        <w:rPr>
          <w:lang w:val="en-CA"/>
        </w:rPr>
        <w:t>, Dennis V. Kent, and Hélène Roche</w:t>
      </w:r>
    </w:p>
    <w:p w:rsidR="00E56E28" w:rsidRDefault="00E56E28" w:rsidP="00E56E28">
      <w:pPr>
        <w:spacing w:after="0"/>
        <w:ind w:left="567" w:hanging="283"/>
        <w:rPr>
          <w:lang w:val="en-CA"/>
        </w:rPr>
      </w:pPr>
      <w:r>
        <w:rPr>
          <w:lang w:val="en-CA"/>
        </w:rPr>
        <w:t xml:space="preserve">2015 </w:t>
      </w:r>
      <w:r w:rsidRPr="00E56E28">
        <w:rPr>
          <w:lang w:val="en-CA"/>
        </w:rPr>
        <w:t>3.3-million-year-old stone tools from Lomekwi 3, West Turkana, Kenya.</w:t>
      </w:r>
      <w:r>
        <w:rPr>
          <w:lang w:val="en-CA"/>
        </w:rPr>
        <w:t xml:space="preserve"> </w:t>
      </w:r>
      <w:r w:rsidRPr="00E56E28">
        <w:rPr>
          <w:i/>
          <w:lang w:val="en-CA"/>
        </w:rPr>
        <w:t>Nature</w:t>
      </w:r>
      <w:r w:rsidRPr="00E56E28">
        <w:rPr>
          <w:lang w:val="en-CA"/>
        </w:rPr>
        <w:t xml:space="preserve"> 521:310-315</w:t>
      </w:r>
    </w:p>
    <w:p w:rsidR="00E56E28" w:rsidRDefault="00E56E28" w:rsidP="00E56E28">
      <w:pPr>
        <w:spacing w:after="0"/>
        <w:rPr>
          <w:lang w:val="en-CA"/>
        </w:rPr>
      </w:pPr>
    </w:p>
    <w:p w:rsidR="00E56E28" w:rsidRPr="00E56E28" w:rsidRDefault="00E56E28" w:rsidP="00E56E28">
      <w:pPr>
        <w:spacing w:after="0"/>
        <w:rPr>
          <w:lang w:val="en-CA"/>
        </w:rPr>
      </w:pPr>
      <w:r w:rsidRPr="00E56E28">
        <w:rPr>
          <w:lang w:val="en-CA"/>
        </w:rPr>
        <w:t>Spagnolo, Vincenzo, Guilia Marciani, Daniele Aureli, Francesco Berna, Ginevra Toniello, Fernando Astudillo, Francesco Boschin, Paolo Boscato, and Annamaria Ronchitelli</w:t>
      </w:r>
    </w:p>
    <w:p w:rsidR="00E56E28" w:rsidRDefault="00E56E28" w:rsidP="00E56E28">
      <w:pPr>
        <w:spacing w:after="0"/>
        <w:ind w:left="567" w:hanging="283"/>
        <w:rPr>
          <w:lang w:val="en-CA"/>
        </w:rPr>
      </w:pPr>
      <w:r>
        <w:rPr>
          <w:lang w:val="en-CA"/>
        </w:rPr>
        <w:t xml:space="preserve">2019 </w:t>
      </w:r>
      <w:r w:rsidRPr="00E56E28">
        <w:rPr>
          <w:lang w:val="en-CA"/>
        </w:rPr>
        <w:t>Neanderthal activity and resting areas from stratigraphic unit 13 at the Middle Palaeolithic site of Oscurusciuto (Ginosa - Taranto, Southern Italy)</w:t>
      </w:r>
      <w:r>
        <w:rPr>
          <w:lang w:val="en-CA"/>
        </w:rPr>
        <w:t xml:space="preserve">. </w:t>
      </w:r>
      <w:r w:rsidRPr="00E56E28">
        <w:rPr>
          <w:i/>
          <w:lang w:val="en-CA"/>
        </w:rPr>
        <w:t xml:space="preserve">Quaternary </w:t>
      </w:r>
      <w:r w:rsidR="009E15F0">
        <w:rPr>
          <w:i/>
          <w:lang w:val="en-CA"/>
        </w:rPr>
        <w:t>S</w:t>
      </w:r>
      <w:r w:rsidRPr="00E56E28">
        <w:rPr>
          <w:i/>
          <w:lang w:val="en-CA"/>
        </w:rPr>
        <w:t xml:space="preserve">cience </w:t>
      </w:r>
      <w:r w:rsidR="009E15F0">
        <w:rPr>
          <w:i/>
          <w:lang w:val="en-CA"/>
        </w:rPr>
        <w:t>R</w:t>
      </w:r>
      <w:r w:rsidRPr="00E56E28">
        <w:rPr>
          <w:i/>
          <w:lang w:val="en-CA"/>
        </w:rPr>
        <w:t>eviews</w:t>
      </w:r>
      <w:r>
        <w:rPr>
          <w:i/>
          <w:lang w:val="en-CA"/>
        </w:rPr>
        <w:t xml:space="preserve"> </w:t>
      </w:r>
      <w:r>
        <w:rPr>
          <w:lang w:val="en-CA"/>
        </w:rPr>
        <w:t>217:169-193</w:t>
      </w:r>
    </w:p>
    <w:p w:rsidR="00E56E28" w:rsidRDefault="00E56E28" w:rsidP="00E56E28">
      <w:pPr>
        <w:spacing w:after="0"/>
        <w:ind w:left="283" w:hanging="283"/>
        <w:rPr>
          <w:lang w:val="en-CA"/>
        </w:rPr>
      </w:pPr>
    </w:p>
    <w:p w:rsidR="00E56E28" w:rsidRDefault="00E56E28" w:rsidP="00E56E28">
      <w:pPr>
        <w:spacing w:after="0"/>
        <w:ind w:left="283" w:hanging="283"/>
        <w:rPr>
          <w:lang w:val="en-CA"/>
        </w:rPr>
      </w:pPr>
      <w:r w:rsidRPr="00E56E28">
        <w:rPr>
          <w:lang w:val="en-CA"/>
        </w:rPr>
        <w:t>Hou, Y.M., L.X. Zhao</w:t>
      </w:r>
    </w:p>
    <w:p w:rsidR="00E56E28" w:rsidRDefault="00E56E28" w:rsidP="00E56E28">
      <w:pPr>
        <w:spacing w:after="0"/>
        <w:ind w:left="566" w:hanging="283"/>
      </w:pPr>
      <w:r>
        <w:rPr>
          <w:lang w:val="en-CA"/>
        </w:rPr>
        <w:t xml:space="preserve">2010 </w:t>
      </w:r>
      <w:r w:rsidRPr="00E56E28">
        <w:rPr>
          <w:lang w:val="en-CA"/>
        </w:rPr>
        <w:t>An archeological view for the presence of early humans in China</w:t>
      </w:r>
      <w:r>
        <w:rPr>
          <w:lang w:val="en-CA"/>
        </w:rPr>
        <w:t xml:space="preserve">. </w:t>
      </w:r>
      <w:r w:rsidRPr="00E56E28">
        <w:rPr>
          <w:i/>
        </w:rPr>
        <w:t xml:space="preserve">Quaternary </w:t>
      </w:r>
      <w:r w:rsidR="009E15F0">
        <w:rPr>
          <w:i/>
        </w:rPr>
        <w:t>I</w:t>
      </w:r>
      <w:r w:rsidRPr="00E56E28">
        <w:rPr>
          <w:i/>
        </w:rPr>
        <w:t>nternational</w:t>
      </w:r>
      <w:r>
        <w:rPr>
          <w:i/>
        </w:rPr>
        <w:t xml:space="preserve"> </w:t>
      </w:r>
      <w:r>
        <w:t>223:10-19</w:t>
      </w:r>
    </w:p>
    <w:p w:rsidR="00E56E28" w:rsidRDefault="00E56E28" w:rsidP="00E56E28">
      <w:pPr>
        <w:spacing w:after="0"/>
        <w:ind w:left="283" w:hanging="283"/>
      </w:pPr>
    </w:p>
    <w:p w:rsidR="00E56E28" w:rsidRDefault="00E56E28" w:rsidP="00E45A85">
      <w:pPr>
        <w:spacing w:after="0"/>
      </w:pPr>
      <w:r>
        <w:t>Arther Bettis III, E., Adrianne K. Milius, Scott J. Carpenter, Roy Larick, Yahdi Zaim, Yan Rizal, Russel L. Ciochon, Stephanie A. Tassier-Surine, Daniel Murral, Suminto, and Sutinko Bronto</w:t>
      </w:r>
    </w:p>
    <w:p w:rsidR="00E45A85" w:rsidRDefault="00E45A85" w:rsidP="00E45A85">
      <w:pPr>
        <w:spacing w:after="0"/>
        <w:ind w:left="566" w:hanging="283"/>
      </w:pPr>
      <w:r>
        <w:rPr>
          <w:lang w:val="en-CA"/>
        </w:rPr>
        <w:t xml:space="preserve">2009 </w:t>
      </w:r>
      <w:r w:rsidRPr="00E45A85">
        <w:rPr>
          <w:lang w:val="en-CA"/>
        </w:rPr>
        <w:t>Way out of Africa: Early Pleistocene paleoenvironments inhabited by Homo erectus in Sangiran, Java</w:t>
      </w:r>
      <w:r>
        <w:rPr>
          <w:lang w:val="en-CA"/>
        </w:rPr>
        <w:t xml:space="preserve">. </w:t>
      </w:r>
      <w:r w:rsidRPr="00E45A85">
        <w:rPr>
          <w:i/>
        </w:rPr>
        <w:t xml:space="preserve">Journal of </w:t>
      </w:r>
      <w:r w:rsidR="009E15F0">
        <w:rPr>
          <w:i/>
        </w:rPr>
        <w:t>H</w:t>
      </w:r>
      <w:r w:rsidRPr="00E45A85">
        <w:rPr>
          <w:i/>
        </w:rPr>
        <w:t xml:space="preserve">uman </w:t>
      </w:r>
      <w:r w:rsidR="009E15F0">
        <w:rPr>
          <w:i/>
        </w:rPr>
        <w:t>E</w:t>
      </w:r>
      <w:r w:rsidRPr="00E45A85">
        <w:rPr>
          <w:i/>
        </w:rPr>
        <w:t>volution</w:t>
      </w:r>
      <w:r>
        <w:rPr>
          <w:i/>
        </w:rPr>
        <w:t xml:space="preserve"> </w:t>
      </w:r>
      <w:r>
        <w:t>56:11-24</w:t>
      </w:r>
    </w:p>
    <w:p w:rsidR="00E45A85" w:rsidRDefault="00E45A85" w:rsidP="00E45A85">
      <w:pPr>
        <w:spacing w:after="0"/>
        <w:ind w:left="283" w:hanging="283"/>
        <w:rPr>
          <w:lang w:val="en-CA"/>
        </w:rPr>
      </w:pPr>
    </w:p>
    <w:p w:rsidR="00E45A85" w:rsidRDefault="00E45A85" w:rsidP="00E45A85">
      <w:pPr>
        <w:spacing w:after="0"/>
        <w:ind w:left="283" w:hanging="283"/>
        <w:rPr>
          <w:lang w:val="en-CA"/>
        </w:rPr>
      </w:pPr>
      <w:r w:rsidRPr="00E45A85">
        <w:rPr>
          <w:lang w:val="en-CA"/>
        </w:rPr>
        <w:t>Árnason, Úlfur, and Björn Hallström</w:t>
      </w:r>
    </w:p>
    <w:p w:rsidR="00E45A85" w:rsidRDefault="00E45A85" w:rsidP="00E45A85">
      <w:pPr>
        <w:spacing w:after="0"/>
        <w:ind w:left="566" w:hanging="283"/>
      </w:pPr>
      <w:r>
        <w:t xml:space="preserve">2020 The reversal of human phylogeny: Homo left Africa as erectus, came back as sapiens sapiens. </w:t>
      </w:r>
      <w:r w:rsidRPr="00E45A85">
        <w:rPr>
          <w:i/>
        </w:rPr>
        <w:t>Hereditas</w:t>
      </w:r>
      <w:r>
        <w:rPr>
          <w:i/>
        </w:rPr>
        <w:t xml:space="preserve"> </w:t>
      </w:r>
      <w:r>
        <w:t xml:space="preserve"> 157:51-51</w:t>
      </w:r>
    </w:p>
    <w:p w:rsidR="00E45A85" w:rsidRDefault="00E45A85" w:rsidP="00E45A85">
      <w:pPr>
        <w:spacing w:after="0"/>
        <w:ind w:left="566" w:hanging="283"/>
      </w:pPr>
    </w:p>
    <w:p w:rsidR="00E45A85" w:rsidRDefault="00E45A85" w:rsidP="00E45A85">
      <w:pPr>
        <w:spacing w:after="0"/>
        <w:rPr>
          <w:lang w:val="en-CA"/>
        </w:rPr>
      </w:pPr>
      <w:r w:rsidRPr="00E45A85">
        <w:rPr>
          <w:lang w:val="en-CA"/>
        </w:rPr>
        <w:t>Bennett, Matthew R., David Bustos, Jeffrey S. Pigati, Kathleen B. Springer, Thomas M. Urban, Vance T. Holliday, Sally C. Reynolds, Marcin Budka, Jeffrey S. Honke, Adam M. Hudson, Brendan Fenerty, Clare Connelly, Patrick J. Martinez, Vincent L. Santucci, and Daniel Odess</w:t>
      </w:r>
    </w:p>
    <w:p w:rsidR="00E45A85" w:rsidRDefault="00E45A85" w:rsidP="00E45A85">
      <w:pPr>
        <w:spacing w:after="0"/>
        <w:ind w:left="566" w:hanging="283"/>
        <w:rPr>
          <w:lang w:val="en-CA"/>
        </w:rPr>
      </w:pPr>
      <w:r>
        <w:rPr>
          <w:lang w:val="en-CA"/>
        </w:rPr>
        <w:t xml:space="preserve">2021 </w:t>
      </w:r>
      <w:r w:rsidRPr="00E45A85">
        <w:rPr>
          <w:lang w:val="en-CA"/>
        </w:rPr>
        <w:t>Evidence of humans in North America during the Last Glacial Maximum</w:t>
      </w:r>
      <w:r>
        <w:rPr>
          <w:lang w:val="en-CA"/>
        </w:rPr>
        <w:t xml:space="preserve">. </w:t>
      </w:r>
      <w:r w:rsidRPr="00E45A85">
        <w:rPr>
          <w:i/>
          <w:lang w:val="en-CA"/>
        </w:rPr>
        <w:t>Science (American Association for the Advancement of Science)</w:t>
      </w:r>
      <w:r>
        <w:rPr>
          <w:i/>
          <w:lang w:val="en-CA"/>
        </w:rPr>
        <w:t xml:space="preserve"> </w:t>
      </w:r>
      <w:r>
        <w:rPr>
          <w:lang w:val="en-CA"/>
        </w:rPr>
        <w:t>373:1528-1531</w:t>
      </w:r>
    </w:p>
    <w:p w:rsidR="00E45A85" w:rsidRDefault="00E45A85" w:rsidP="00E45A85">
      <w:pPr>
        <w:spacing w:after="0"/>
        <w:ind w:left="566" w:hanging="283"/>
        <w:rPr>
          <w:lang w:val="en-CA"/>
        </w:rPr>
      </w:pPr>
    </w:p>
    <w:p w:rsidR="00E45A85" w:rsidRDefault="00E45A85" w:rsidP="00E45A85">
      <w:pPr>
        <w:spacing w:after="0"/>
        <w:ind w:left="283" w:hanging="283"/>
        <w:rPr>
          <w:lang w:val="en-CA"/>
        </w:rPr>
      </w:pPr>
      <w:r w:rsidRPr="00E45A85">
        <w:rPr>
          <w:lang w:val="en-CA"/>
        </w:rPr>
        <w:t>Hoffecker, John F., Scott A. Elias, Dennis H. O'Rourke, G. Richard Scott, and Nancy H. Bigelow</w:t>
      </w:r>
    </w:p>
    <w:p w:rsidR="00E45A85" w:rsidRDefault="00E45A85" w:rsidP="00E45A85">
      <w:pPr>
        <w:spacing w:after="0"/>
        <w:ind w:left="566" w:hanging="283"/>
      </w:pPr>
      <w:r>
        <w:rPr>
          <w:lang w:val="en-CA"/>
        </w:rPr>
        <w:t>2016</w:t>
      </w:r>
      <w:r w:rsidRPr="00E45A85">
        <w:rPr>
          <w:lang w:val="en-CA"/>
        </w:rPr>
        <w:t xml:space="preserve"> Beringia and the global dispersal of modern humans</w:t>
      </w:r>
      <w:r>
        <w:rPr>
          <w:lang w:val="en-CA"/>
        </w:rPr>
        <w:t xml:space="preserve">. </w:t>
      </w:r>
      <w:r w:rsidRPr="00E45A85">
        <w:rPr>
          <w:i/>
        </w:rPr>
        <w:t>Evolutionary anthropology</w:t>
      </w:r>
      <w:r>
        <w:rPr>
          <w:i/>
        </w:rPr>
        <w:t xml:space="preserve"> </w:t>
      </w:r>
      <w:r>
        <w:t>25:64-78</w:t>
      </w:r>
    </w:p>
    <w:p w:rsidR="00E45A85" w:rsidRDefault="00E45A85" w:rsidP="00E45A85">
      <w:pPr>
        <w:spacing w:after="0"/>
        <w:ind w:left="566" w:hanging="283"/>
      </w:pPr>
    </w:p>
    <w:p w:rsidR="00E45A85" w:rsidRDefault="00E45A85" w:rsidP="00E45A85">
      <w:pPr>
        <w:spacing w:after="0"/>
        <w:ind w:left="283" w:hanging="283"/>
        <w:rPr>
          <w:lang w:val="en-CA"/>
        </w:rPr>
      </w:pPr>
      <w:r w:rsidRPr="00E45A85">
        <w:rPr>
          <w:lang w:val="en-CA"/>
        </w:rPr>
        <w:t>Gauvrit Roux, Eugénie</w:t>
      </w:r>
    </w:p>
    <w:p w:rsidR="00E45A85" w:rsidRDefault="00E45A85" w:rsidP="00E45A85">
      <w:pPr>
        <w:spacing w:after="0"/>
        <w:ind w:left="566" w:hanging="283"/>
        <w:rPr>
          <w:lang w:val="en-CA"/>
        </w:rPr>
      </w:pPr>
      <w:r>
        <w:rPr>
          <w:lang w:val="en-CA"/>
        </w:rPr>
        <w:t xml:space="preserve">2022 </w:t>
      </w:r>
      <w:r w:rsidRPr="00E45A85">
        <w:rPr>
          <w:lang w:val="en-CA"/>
        </w:rPr>
        <w:t>Socio-economic dynamics of Magdalenian hunter-gatherers: Functional perspective</w:t>
      </w:r>
      <w:r>
        <w:rPr>
          <w:lang w:val="en-CA"/>
        </w:rPr>
        <w:t xml:space="preserve">. </w:t>
      </w:r>
      <w:r w:rsidRPr="00E45A85">
        <w:rPr>
          <w:i/>
          <w:lang w:val="en-CA"/>
        </w:rPr>
        <w:t>Plo</w:t>
      </w:r>
      <w:r w:rsidR="009E15F0">
        <w:rPr>
          <w:i/>
          <w:lang w:val="en-CA"/>
        </w:rPr>
        <w:t xml:space="preserve">S ONE </w:t>
      </w:r>
      <w:r>
        <w:rPr>
          <w:lang w:val="en-CA"/>
        </w:rPr>
        <w:t>17:</w:t>
      </w:r>
      <w:r w:rsidRPr="00E45A85">
        <w:t xml:space="preserve"> </w:t>
      </w:r>
      <w:r w:rsidRPr="00E45A85">
        <w:rPr>
          <w:lang w:val="en-CA"/>
        </w:rPr>
        <w:t>e0274819</w:t>
      </w:r>
    </w:p>
    <w:p w:rsidR="00E45A85" w:rsidRDefault="00E45A85" w:rsidP="00E45A85">
      <w:pPr>
        <w:spacing w:after="0"/>
        <w:ind w:left="566" w:hanging="283"/>
        <w:rPr>
          <w:lang w:val="en-CA"/>
        </w:rPr>
      </w:pPr>
    </w:p>
    <w:p w:rsidR="00E45A85" w:rsidRDefault="00BE4308" w:rsidP="00E45A85">
      <w:pPr>
        <w:spacing w:after="0"/>
        <w:ind w:left="283" w:hanging="283"/>
        <w:rPr>
          <w:lang w:val="en-CA"/>
        </w:rPr>
      </w:pPr>
      <w:r w:rsidRPr="00BE4308">
        <w:rPr>
          <w:lang w:val="en-CA"/>
        </w:rPr>
        <w:t>Lane, Paul J.</w:t>
      </w:r>
    </w:p>
    <w:p w:rsidR="00BE4308" w:rsidRDefault="00BE4308" w:rsidP="00BE4308">
      <w:pPr>
        <w:spacing w:after="0"/>
        <w:ind w:left="566" w:hanging="283"/>
        <w:rPr>
          <w:lang w:val="en-CA"/>
        </w:rPr>
      </w:pPr>
      <w:r>
        <w:rPr>
          <w:lang w:val="en-CA"/>
        </w:rPr>
        <w:t xml:space="preserve">2015 </w:t>
      </w:r>
      <w:r w:rsidRPr="00BE4308">
        <w:rPr>
          <w:lang w:val="en-CA"/>
        </w:rPr>
        <w:t>Archaeology in the age of the Anthropocene: A critical assessment of its scope and societal contributions</w:t>
      </w:r>
      <w:r>
        <w:rPr>
          <w:lang w:val="en-CA"/>
        </w:rPr>
        <w:t xml:space="preserve">. </w:t>
      </w:r>
      <w:r w:rsidRPr="00BE4308">
        <w:rPr>
          <w:i/>
          <w:lang w:val="en-CA"/>
        </w:rPr>
        <w:t xml:space="preserve">Journal of </w:t>
      </w:r>
      <w:r w:rsidR="009E15F0">
        <w:rPr>
          <w:i/>
          <w:lang w:val="en-CA"/>
        </w:rPr>
        <w:t>F</w:t>
      </w:r>
      <w:r w:rsidRPr="00BE4308">
        <w:rPr>
          <w:i/>
          <w:lang w:val="en-CA"/>
        </w:rPr>
        <w:t xml:space="preserve">ield </w:t>
      </w:r>
      <w:r w:rsidR="009E15F0">
        <w:rPr>
          <w:i/>
          <w:lang w:val="en-CA"/>
        </w:rPr>
        <w:t>A</w:t>
      </w:r>
      <w:r w:rsidRPr="00BE4308">
        <w:rPr>
          <w:i/>
          <w:lang w:val="en-CA"/>
        </w:rPr>
        <w:t>rchaeology</w:t>
      </w:r>
      <w:r>
        <w:rPr>
          <w:i/>
          <w:lang w:val="en-CA"/>
        </w:rPr>
        <w:t xml:space="preserve"> </w:t>
      </w:r>
      <w:r>
        <w:rPr>
          <w:lang w:val="en-CA"/>
        </w:rPr>
        <w:t>40:485-498</w:t>
      </w:r>
    </w:p>
    <w:p w:rsidR="00CC0F72" w:rsidRDefault="00CC0F72" w:rsidP="00BE4308">
      <w:pPr>
        <w:spacing w:after="0"/>
        <w:ind w:left="566" w:hanging="283"/>
        <w:rPr>
          <w:lang w:val="en-CA"/>
        </w:rPr>
      </w:pPr>
    </w:p>
    <w:p w:rsidR="00CC0F72" w:rsidRDefault="00CC0F72" w:rsidP="00CC0F72">
      <w:pPr>
        <w:spacing w:after="0"/>
        <w:rPr>
          <w:lang w:val="en-CA"/>
        </w:rPr>
      </w:pPr>
      <w:r w:rsidRPr="00CC0F72">
        <w:rPr>
          <w:lang w:val="en-CA"/>
        </w:rPr>
        <w:lastRenderedPageBreak/>
        <w:t>Ardelean, Ciprian F., Lorena Becerra-Valdivia, Mikkel Winther Pedersen, Jean-Luc Schwenninger, Charles G. Oviatt, Juan I. Macías-Quintero, Joaquin Arroyo-Cabrales, Martin Sikora, Yam Zul E. Ocampo-Díaz, Igor I. Rubio-Cisneros, Jennifer G. Watling, Vanda B. de Medeiros, Paulo E. De Oliveira, Luis Barba-Pingarón, Agustín Ortiz-Butrón, Jorge Blancas-Vázquez, Irán Rivera-González, Corina Solís-Rosales, María Rodríguez-Ceja, Devlin A. Gandy, Zamara Navarro-Gutierrez, Jesús J. De La Rosa-Díaz, Vladimir Huerta-Arellano, Marco B. Marroquín-Fernández, L. Martin Martínez-Riojas, Alejandro López-Jiménez, Thomas Higham, and Eske Willerslev</w:t>
      </w:r>
    </w:p>
    <w:p w:rsidR="00CC0F72" w:rsidRDefault="009E15F0" w:rsidP="00CC0F72">
      <w:pPr>
        <w:spacing w:after="0"/>
        <w:ind w:left="566" w:hanging="283"/>
        <w:rPr>
          <w:lang w:val="en-CA"/>
        </w:rPr>
      </w:pPr>
      <w:r>
        <w:rPr>
          <w:lang w:val="en-CA"/>
        </w:rPr>
        <w:t xml:space="preserve">2020 </w:t>
      </w:r>
      <w:r w:rsidRPr="009E15F0">
        <w:rPr>
          <w:lang w:val="en-CA"/>
        </w:rPr>
        <w:t>Evidence of human occupation in Mexico around the Last Glacial Maximum</w:t>
      </w:r>
      <w:r>
        <w:rPr>
          <w:lang w:val="en-CA"/>
        </w:rPr>
        <w:t xml:space="preserve">. </w:t>
      </w:r>
      <w:r w:rsidRPr="009E15F0">
        <w:rPr>
          <w:i/>
          <w:lang w:val="en-CA"/>
        </w:rPr>
        <w:t>Nature (London)</w:t>
      </w:r>
      <w:r>
        <w:rPr>
          <w:i/>
          <w:lang w:val="en-CA"/>
        </w:rPr>
        <w:t xml:space="preserve"> </w:t>
      </w:r>
      <w:r>
        <w:rPr>
          <w:lang w:val="en-CA"/>
        </w:rPr>
        <w:t>584:87-92</w:t>
      </w:r>
    </w:p>
    <w:p w:rsidR="009E15F0" w:rsidRDefault="009E15F0" w:rsidP="00CC0F72">
      <w:pPr>
        <w:spacing w:after="0"/>
        <w:ind w:left="566" w:hanging="283"/>
        <w:rPr>
          <w:lang w:val="en-CA"/>
        </w:rPr>
      </w:pPr>
    </w:p>
    <w:p w:rsidR="009E15F0" w:rsidRDefault="009E15F0" w:rsidP="009E15F0">
      <w:pPr>
        <w:spacing w:after="0"/>
        <w:ind w:left="283" w:hanging="283"/>
        <w:rPr>
          <w:lang w:val="en-CA"/>
        </w:rPr>
      </w:pPr>
      <w:r w:rsidRPr="009E15F0">
        <w:rPr>
          <w:lang w:val="en-CA"/>
        </w:rPr>
        <w:t>Fuller, Dorian Q., George Willcox,</w:t>
      </w:r>
      <w:r w:rsidR="00156D05">
        <w:rPr>
          <w:lang w:val="en-CA"/>
        </w:rPr>
        <w:t xml:space="preserve"> and</w:t>
      </w:r>
      <w:r w:rsidRPr="009E15F0">
        <w:rPr>
          <w:lang w:val="en-CA"/>
        </w:rPr>
        <w:t xml:space="preserve"> Robin G. Allaby</w:t>
      </w:r>
    </w:p>
    <w:p w:rsidR="009E15F0" w:rsidRDefault="009E15F0" w:rsidP="009E15F0">
      <w:pPr>
        <w:spacing w:after="0"/>
        <w:ind w:left="566" w:hanging="283"/>
        <w:rPr>
          <w:lang w:val="en-CA"/>
        </w:rPr>
      </w:pPr>
      <w:r>
        <w:rPr>
          <w:lang w:val="en-CA"/>
        </w:rPr>
        <w:t xml:space="preserve">2011 </w:t>
      </w:r>
      <w:r w:rsidRPr="009E15F0">
        <w:rPr>
          <w:lang w:val="en-CA"/>
        </w:rPr>
        <w:t>Cultivation and domestication had multiple origins: arguments against the core area hypothesis for the origins of agriculture in the Near East</w:t>
      </w:r>
      <w:r>
        <w:rPr>
          <w:lang w:val="en-CA"/>
        </w:rPr>
        <w:t xml:space="preserve">. </w:t>
      </w:r>
      <w:r w:rsidRPr="009E15F0">
        <w:rPr>
          <w:i/>
          <w:lang w:val="en-CA"/>
        </w:rPr>
        <w:t xml:space="preserve">World </w:t>
      </w:r>
      <w:r>
        <w:rPr>
          <w:i/>
          <w:lang w:val="en-CA"/>
        </w:rPr>
        <w:t>A</w:t>
      </w:r>
      <w:r w:rsidRPr="009E15F0">
        <w:rPr>
          <w:i/>
          <w:lang w:val="en-CA"/>
        </w:rPr>
        <w:t>rchaeology</w:t>
      </w:r>
      <w:r>
        <w:rPr>
          <w:i/>
          <w:lang w:val="en-CA"/>
        </w:rPr>
        <w:t xml:space="preserve"> </w:t>
      </w:r>
      <w:r>
        <w:rPr>
          <w:lang w:val="en-CA"/>
        </w:rPr>
        <w:t>43:628-652</w:t>
      </w:r>
    </w:p>
    <w:p w:rsidR="009E15F0" w:rsidRDefault="009E15F0" w:rsidP="009E15F0">
      <w:pPr>
        <w:spacing w:after="0"/>
        <w:ind w:left="566" w:hanging="283"/>
        <w:rPr>
          <w:lang w:val="en-CA"/>
        </w:rPr>
      </w:pPr>
    </w:p>
    <w:p w:rsidR="009E15F0" w:rsidRDefault="009E15F0" w:rsidP="009E15F0">
      <w:pPr>
        <w:spacing w:after="0"/>
        <w:ind w:left="283" w:hanging="283"/>
        <w:rPr>
          <w:lang w:val="en-CA"/>
        </w:rPr>
      </w:pPr>
      <w:r w:rsidRPr="009E15F0">
        <w:rPr>
          <w:lang w:val="en-CA"/>
        </w:rPr>
        <w:t>Zeder, Melinda A</w:t>
      </w:r>
    </w:p>
    <w:p w:rsidR="009E15F0" w:rsidRDefault="009E15F0" w:rsidP="009E15F0">
      <w:pPr>
        <w:spacing w:after="0"/>
        <w:ind w:left="566" w:hanging="283"/>
        <w:rPr>
          <w:lang w:val="en-CA"/>
        </w:rPr>
      </w:pPr>
      <w:r>
        <w:rPr>
          <w:lang w:val="en-CA"/>
        </w:rPr>
        <w:t xml:space="preserve">2011 </w:t>
      </w:r>
      <w:r w:rsidRPr="009E15F0">
        <w:rPr>
          <w:lang w:val="en-CA"/>
        </w:rPr>
        <w:t>The Origins of Agriculture in the Near East</w:t>
      </w:r>
      <w:r>
        <w:rPr>
          <w:lang w:val="en-CA"/>
        </w:rPr>
        <w:t xml:space="preserve">. </w:t>
      </w:r>
      <w:r w:rsidR="00156D05">
        <w:rPr>
          <w:i/>
          <w:lang w:val="en-CA"/>
        </w:rPr>
        <w:t>Current Anthropology</w:t>
      </w:r>
      <w:r w:rsidR="00156D05">
        <w:rPr>
          <w:lang w:val="en-CA"/>
        </w:rPr>
        <w:t xml:space="preserve"> 52:</w:t>
      </w:r>
      <w:r w:rsidR="00156D05" w:rsidRPr="00156D05">
        <w:t xml:space="preserve"> </w:t>
      </w:r>
      <w:r w:rsidR="00156D05" w:rsidRPr="00156D05">
        <w:rPr>
          <w:lang w:val="en-CA"/>
        </w:rPr>
        <w:t>S221-S235</w:t>
      </w:r>
    </w:p>
    <w:p w:rsidR="00156D05" w:rsidRDefault="00156D05" w:rsidP="009E15F0">
      <w:pPr>
        <w:spacing w:after="0"/>
        <w:ind w:left="566" w:hanging="283"/>
        <w:rPr>
          <w:lang w:val="en-CA"/>
        </w:rPr>
      </w:pPr>
    </w:p>
    <w:p w:rsidR="00156D05" w:rsidRDefault="00156D05" w:rsidP="00156D05">
      <w:pPr>
        <w:spacing w:after="0"/>
        <w:rPr>
          <w:lang w:val="en-CA"/>
        </w:rPr>
      </w:pPr>
      <w:r w:rsidRPr="00156D05">
        <w:rPr>
          <w:lang w:val="en-CA"/>
        </w:rPr>
        <w:t>Morales, Jacob, Guillem Pérez-Jordà, Leonor Peña-Chocarro, Lydia Zapata, Mónica Ruíz-Alonso, Jose Antonio López-Sáez, and Jörg Linstädter</w:t>
      </w:r>
    </w:p>
    <w:p w:rsidR="00156D05" w:rsidRPr="00156D05" w:rsidRDefault="00156D05" w:rsidP="00156D05">
      <w:pPr>
        <w:spacing w:after="0"/>
        <w:ind w:left="566" w:hanging="283"/>
        <w:rPr>
          <w:lang w:val="en-CA"/>
        </w:rPr>
      </w:pPr>
      <w:r>
        <w:rPr>
          <w:lang w:val="en-CA"/>
        </w:rPr>
        <w:t xml:space="preserve">2013 </w:t>
      </w:r>
      <w:r w:rsidRPr="00156D05">
        <w:rPr>
          <w:lang w:val="en-CA"/>
        </w:rPr>
        <w:t>The origins of agriculture in North-West Africa: macro-botanical remains from Epipalaeolithic and Early Neolithic levels of Ifri Oudadane (Morocco)</w:t>
      </w:r>
      <w:r>
        <w:rPr>
          <w:lang w:val="en-CA"/>
        </w:rPr>
        <w:t xml:space="preserve">. </w:t>
      </w:r>
      <w:r>
        <w:rPr>
          <w:i/>
          <w:lang w:val="en-CA"/>
        </w:rPr>
        <w:t xml:space="preserve">Journal of Archaeological Science </w:t>
      </w:r>
      <w:r w:rsidR="000C6471">
        <w:rPr>
          <w:lang w:val="en-CA"/>
        </w:rPr>
        <w:t>40:2659-2669</w:t>
      </w:r>
    </w:p>
    <w:p w:rsidR="00156D05" w:rsidRDefault="00156D05" w:rsidP="00156D05">
      <w:pPr>
        <w:spacing w:after="0"/>
        <w:ind w:left="283" w:hanging="283"/>
        <w:rPr>
          <w:lang w:val="en-CA"/>
        </w:rPr>
      </w:pPr>
    </w:p>
    <w:p w:rsidR="000C6471" w:rsidRDefault="000C6471" w:rsidP="00156D05">
      <w:pPr>
        <w:spacing w:after="0"/>
        <w:ind w:left="283" w:hanging="283"/>
        <w:rPr>
          <w:lang w:val="en-CA"/>
        </w:rPr>
      </w:pPr>
      <w:r w:rsidRPr="000C6471">
        <w:rPr>
          <w:lang w:val="en-CA"/>
        </w:rPr>
        <w:t>Hodder, Ian</w:t>
      </w:r>
    </w:p>
    <w:p w:rsidR="000C6471" w:rsidRDefault="000C6471" w:rsidP="000C6471">
      <w:pPr>
        <w:spacing w:after="0"/>
        <w:ind w:left="566" w:hanging="283"/>
        <w:rPr>
          <w:lang w:val="en-CA"/>
        </w:rPr>
      </w:pPr>
      <w:r>
        <w:rPr>
          <w:lang w:val="en-CA"/>
        </w:rPr>
        <w:t>2022</w:t>
      </w:r>
      <w:r w:rsidRPr="000C6471">
        <w:rPr>
          <w:lang w:val="en-CA"/>
        </w:rPr>
        <w:t xml:space="preserve"> Staying Egalitarian and the Origins of Agriculture in the Middle East</w:t>
      </w:r>
      <w:r>
        <w:rPr>
          <w:lang w:val="en-CA"/>
        </w:rPr>
        <w:t xml:space="preserve">. </w:t>
      </w:r>
      <w:r>
        <w:rPr>
          <w:i/>
          <w:lang w:val="en-CA"/>
        </w:rPr>
        <w:t xml:space="preserve">Cambridge Archaeological Journal </w:t>
      </w:r>
      <w:r>
        <w:rPr>
          <w:lang w:val="en-CA"/>
        </w:rPr>
        <w:t>32:619-642</w:t>
      </w:r>
    </w:p>
    <w:p w:rsidR="000C6471" w:rsidRDefault="000C6471" w:rsidP="000C6471">
      <w:pPr>
        <w:spacing w:after="0"/>
        <w:ind w:left="566" w:hanging="283"/>
        <w:rPr>
          <w:lang w:val="en-CA"/>
        </w:rPr>
      </w:pPr>
    </w:p>
    <w:p w:rsidR="000C6471" w:rsidRDefault="000C6471" w:rsidP="000C6471">
      <w:pPr>
        <w:spacing w:after="0"/>
        <w:ind w:firstLine="1"/>
        <w:rPr>
          <w:lang w:val="en-CA"/>
        </w:rPr>
      </w:pPr>
      <w:r w:rsidRPr="000C6471">
        <w:rPr>
          <w:lang w:val="en-CA"/>
        </w:rPr>
        <w:t>Jones, Glynis, Thomas Kluyver, Catherine Preece, Jennifer Swarbrick, Emily Forster, Michael Wallace, Michael Charles, Mark Rees, and Colin P. Osborne</w:t>
      </w:r>
    </w:p>
    <w:p w:rsidR="000C6471" w:rsidRDefault="002B0D6C" w:rsidP="000C6471">
      <w:pPr>
        <w:spacing w:after="0"/>
        <w:ind w:left="567" w:hanging="283"/>
        <w:rPr>
          <w:lang w:val="en-CA"/>
        </w:rPr>
      </w:pPr>
      <w:r>
        <w:rPr>
          <w:lang w:val="en-CA"/>
        </w:rPr>
        <w:t xml:space="preserve">2021 </w:t>
      </w:r>
      <w:r w:rsidRPr="002B0D6C">
        <w:rPr>
          <w:lang w:val="en-CA"/>
        </w:rPr>
        <w:t>The origins of agriculture: Intentions and consequences</w:t>
      </w:r>
      <w:r>
        <w:rPr>
          <w:lang w:val="en-CA"/>
        </w:rPr>
        <w:t xml:space="preserve">. </w:t>
      </w:r>
      <w:r>
        <w:rPr>
          <w:i/>
          <w:lang w:val="en-CA"/>
        </w:rPr>
        <w:t>Journal of Archaeological Science</w:t>
      </w:r>
      <w:r>
        <w:rPr>
          <w:lang w:val="en-CA"/>
        </w:rPr>
        <w:t xml:space="preserve"> 125:</w:t>
      </w:r>
      <w:r w:rsidRPr="002B0D6C">
        <w:t xml:space="preserve"> </w:t>
      </w:r>
      <w:r w:rsidRPr="002B0D6C">
        <w:rPr>
          <w:lang w:val="en-CA"/>
        </w:rPr>
        <w:t>105290</w:t>
      </w:r>
    </w:p>
    <w:p w:rsidR="002B0D6C" w:rsidRDefault="002B0D6C" w:rsidP="000C6471">
      <w:pPr>
        <w:spacing w:after="0"/>
        <w:ind w:left="567" w:hanging="283"/>
        <w:rPr>
          <w:lang w:val="en-CA"/>
        </w:rPr>
      </w:pPr>
    </w:p>
    <w:p w:rsidR="002B0D6C" w:rsidRDefault="002B0D6C" w:rsidP="002B0D6C">
      <w:pPr>
        <w:spacing w:after="0"/>
        <w:ind w:left="283" w:hanging="283"/>
        <w:rPr>
          <w:lang w:val="en-CA"/>
        </w:rPr>
      </w:pPr>
      <w:r w:rsidRPr="002B0D6C">
        <w:rPr>
          <w:lang w:val="en-CA"/>
        </w:rPr>
        <w:t>Benati, Giacomo, and Carmine Guerriero</w:t>
      </w:r>
    </w:p>
    <w:p w:rsidR="002B0D6C" w:rsidRDefault="002B0D6C" w:rsidP="002B0D6C">
      <w:pPr>
        <w:spacing w:after="0"/>
        <w:ind w:left="566" w:hanging="283"/>
        <w:rPr>
          <w:lang w:val="en-CA"/>
        </w:rPr>
      </w:pPr>
      <w:r>
        <w:rPr>
          <w:lang w:val="en-CA"/>
        </w:rPr>
        <w:t xml:space="preserve">2022 </w:t>
      </w:r>
      <w:r w:rsidRPr="002B0D6C">
        <w:rPr>
          <w:lang w:val="en-CA"/>
        </w:rPr>
        <w:t>The origins of the state: technology, cooperation and institutions</w:t>
      </w:r>
      <w:r>
        <w:rPr>
          <w:lang w:val="en-CA"/>
        </w:rPr>
        <w:t xml:space="preserve">. </w:t>
      </w:r>
      <w:r>
        <w:rPr>
          <w:i/>
          <w:lang w:val="en-CA"/>
        </w:rPr>
        <w:t xml:space="preserve">Journal of Institutional Economics </w:t>
      </w:r>
      <w:r>
        <w:rPr>
          <w:lang w:val="en-CA"/>
        </w:rPr>
        <w:t>18:29-43</w:t>
      </w:r>
    </w:p>
    <w:p w:rsidR="002B0D6C" w:rsidRDefault="002B0D6C" w:rsidP="002B0D6C">
      <w:pPr>
        <w:spacing w:after="0"/>
        <w:ind w:left="283" w:hanging="283"/>
        <w:rPr>
          <w:lang w:val="en-CA"/>
        </w:rPr>
      </w:pPr>
    </w:p>
    <w:p w:rsidR="002B0D6C" w:rsidRDefault="002B0D6C" w:rsidP="002B0D6C">
      <w:pPr>
        <w:spacing w:after="0"/>
        <w:ind w:left="283" w:hanging="283"/>
        <w:rPr>
          <w:lang w:val="en-CA"/>
        </w:rPr>
      </w:pPr>
      <w:r w:rsidRPr="002B0D6C">
        <w:rPr>
          <w:lang w:val="en-CA"/>
        </w:rPr>
        <w:t>Daems, Dries</w:t>
      </w:r>
    </w:p>
    <w:p w:rsidR="002B0D6C" w:rsidRDefault="002B0D6C" w:rsidP="002B0D6C">
      <w:pPr>
        <w:spacing w:after="0"/>
        <w:ind w:left="566" w:hanging="283"/>
        <w:rPr>
          <w:lang w:val="en-CA"/>
        </w:rPr>
      </w:pPr>
      <w:r>
        <w:rPr>
          <w:lang w:val="en-CA"/>
        </w:rPr>
        <w:t xml:space="preserve">2020 </w:t>
      </w:r>
      <w:r w:rsidRPr="002B0D6C">
        <w:rPr>
          <w:lang w:val="en-CA"/>
        </w:rPr>
        <w:t>On complex archaeologies: conceptualizing social complexity and its potential for archaeology</w:t>
      </w:r>
      <w:r>
        <w:rPr>
          <w:lang w:val="en-CA"/>
        </w:rPr>
        <w:t xml:space="preserve">. </w:t>
      </w:r>
      <w:r>
        <w:rPr>
          <w:i/>
          <w:lang w:val="en-CA"/>
        </w:rPr>
        <w:t>Adaptive Behavior</w:t>
      </w:r>
      <w:r>
        <w:rPr>
          <w:lang w:val="en-CA"/>
        </w:rPr>
        <w:t xml:space="preserve"> 28:323-328</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Furholt, Martin, Colin Grier, Matthew Spriggs, and Timothy Earle</w:t>
      </w:r>
    </w:p>
    <w:p w:rsidR="002B0D6C" w:rsidRDefault="002B0D6C" w:rsidP="002B0D6C">
      <w:pPr>
        <w:spacing w:after="0"/>
        <w:ind w:left="566" w:hanging="283"/>
        <w:rPr>
          <w:lang w:val="en-CA"/>
        </w:rPr>
      </w:pPr>
      <w:r>
        <w:rPr>
          <w:lang w:val="en-CA"/>
        </w:rPr>
        <w:lastRenderedPageBreak/>
        <w:t xml:space="preserve">2020 </w:t>
      </w:r>
      <w:r w:rsidRPr="002B0D6C">
        <w:rPr>
          <w:lang w:val="en-CA"/>
        </w:rPr>
        <w:t>Political Economy in the Archaeology of Emergent Complexity: a Synthesis of Bottom-Up and Top-Down Approaches</w:t>
      </w:r>
      <w:r>
        <w:rPr>
          <w:lang w:val="en-CA"/>
        </w:rPr>
        <w:t xml:space="preserve">. </w:t>
      </w:r>
      <w:r>
        <w:rPr>
          <w:i/>
          <w:lang w:val="en-CA"/>
        </w:rPr>
        <w:t xml:space="preserve">Journal of Archaeological Method and Theory </w:t>
      </w:r>
      <w:r>
        <w:rPr>
          <w:lang w:val="en-CA"/>
        </w:rPr>
        <w:t>27:157-191</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Kenoyer, J. Mark, T. Douglas Price, and James H. Burton</w:t>
      </w:r>
    </w:p>
    <w:p w:rsidR="002B0D6C" w:rsidRDefault="002B0D6C" w:rsidP="002B0D6C">
      <w:pPr>
        <w:spacing w:after="0"/>
        <w:ind w:left="566" w:hanging="283"/>
        <w:rPr>
          <w:lang w:val="en-CA"/>
        </w:rPr>
      </w:pPr>
      <w:r>
        <w:rPr>
          <w:lang w:val="en-CA"/>
        </w:rPr>
        <w:t xml:space="preserve">2013 </w:t>
      </w:r>
      <w:r w:rsidRPr="002B0D6C">
        <w:rPr>
          <w:lang w:val="en-CA"/>
        </w:rPr>
        <w:t>A new approach to tracking connections between the Indus Valley and Mesopotamia: initial results of strontium isotope analyses from Harappa and Ur</w:t>
      </w:r>
      <w:r>
        <w:rPr>
          <w:lang w:val="en-CA"/>
        </w:rPr>
        <w:t xml:space="preserve">. </w:t>
      </w:r>
      <w:r>
        <w:rPr>
          <w:i/>
          <w:lang w:val="en-CA"/>
        </w:rPr>
        <w:t>Journal of Archaeological Science</w:t>
      </w:r>
      <w:r>
        <w:rPr>
          <w:lang w:val="en-CA"/>
        </w:rPr>
        <w:t xml:space="preserve"> 40:2286-2297</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Liu, Li</w:t>
      </w:r>
    </w:p>
    <w:p w:rsidR="002B0D6C" w:rsidRDefault="002B0D6C" w:rsidP="002B0D6C">
      <w:pPr>
        <w:spacing w:after="0"/>
        <w:ind w:left="566" w:hanging="283"/>
        <w:rPr>
          <w:lang w:val="en-CA"/>
        </w:rPr>
      </w:pPr>
      <w:r>
        <w:rPr>
          <w:lang w:val="en-CA"/>
        </w:rPr>
        <w:t xml:space="preserve">2009 </w:t>
      </w:r>
      <w:r w:rsidRPr="002B0D6C">
        <w:rPr>
          <w:lang w:val="en-CA"/>
        </w:rPr>
        <w:t>State Emergence in Early China</w:t>
      </w:r>
      <w:r>
        <w:rPr>
          <w:lang w:val="en-CA"/>
        </w:rPr>
        <w:t xml:space="preserve">. </w:t>
      </w:r>
      <w:r>
        <w:rPr>
          <w:i/>
          <w:lang w:val="en-CA"/>
        </w:rPr>
        <w:t>Annual Review of Anthropology</w:t>
      </w:r>
      <w:r>
        <w:rPr>
          <w:lang w:val="en-CA"/>
        </w:rPr>
        <w:t xml:space="preserve"> 38:217-232</w:t>
      </w:r>
    </w:p>
    <w:p w:rsidR="002B0D6C" w:rsidRDefault="002B0D6C" w:rsidP="002B0D6C">
      <w:pPr>
        <w:spacing w:after="0"/>
        <w:ind w:left="566" w:hanging="283"/>
        <w:rPr>
          <w:lang w:val="en-CA"/>
        </w:rPr>
      </w:pPr>
    </w:p>
    <w:p w:rsidR="002B0D6C" w:rsidRDefault="002B0D6C" w:rsidP="002B0D6C">
      <w:pPr>
        <w:spacing w:after="0"/>
        <w:ind w:left="283" w:hanging="283"/>
        <w:rPr>
          <w:lang w:val="en-CA"/>
        </w:rPr>
      </w:pPr>
      <w:r w:rsidRPr="002B0D6C">
        <w:rPr>
          <w:lang w:val="en-CA"/>
        </w:rPr>
        <w:t>Pozorski, Thomas, and Shelia Pozorski</w:t>
      </w:r>
    </w:p>
    <w:p w:rsidR="002B0D6C" w:rsidRPr="002B0D6C" w:rsidRDefault="002B0D6C" w:rsidP="002B0D6C">
      <w:pPr>
        <w:spacing w:after="0"/>
        <w:ind w:left="566" w:hanging="283"/>
        <w:rPr>
          <w:lang w:val="en-CA"/>
        </w:rPr>
      </w:pPr>
      <w:r>
        <w:rPr>
          <w:lang w:val="en-CA"/>
        </w:rPr>
        <w:t xml:space="preserve">2018 </w:t>
      </w:r>
      <w:r w:rsidRPr="002B0D6C">
        <w:rPr>
          <w:lang w:val="en-CA"/>
        </w:rPr>
        <w:t>Early Complex Society on the North and Central Peruvian Coast: New Archaeological Discoveries and New Insights</w:t>
      </w:r>
      <w:r>
        <w:rPr>
          <w:lang w:val="en-CA"/>
        </w:rPr>
        <w:t xml:space="preserve">. </w:t>
      </w:r>
      <w:r>
        <w:rPr>
          <w:i/>
          <w:lang w:val="en-CA"/>
        </w:rPr>
        <w:t xml:space="preserve">Journal of Archaeological Research </w:t>
      </w:r>
      <w:r>
        <w:t>26:353-386</w:t>
      </w:r>
    </w:p>
    <w:sectPr w:rsidR="002B0D6C" w:rsidRPr="002B0D6C" w:rsidSect="0088163B">
      <w:foot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6236" w:rsidRDefault="000F6236" w:rsidP="00E56E28">
      <w:pPr>
        <w:spacing w:after="0" w:line="240" w:lineRule="auto"/>
      </w:pPr>
      <w:r>
        <w:separator/>
      </w:r>
    </w:p>
  </w:endnote>
  <w:endnote w:type="continuationSeparator" w:id="1">
    <w:p w:rsidR="000F6236" w:rsidRDefault="000F6236" w:rsidP="00E56E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269670"/>
      <w:docPartObj>
        <w:docPartGallery w:val="Page Numbers (Bottom of Page)"/>
        <w:docPartUnique/>
      </w:docPartObj>
    </w:sdtPr>
    <w:sdtContent>
      <w:p w:rsidR="00E56E28" w:rsidRDefault="00E56E28">
        <w:pPr>
          <w:pStyle w:val="Footer"/>
          <w:jc w:val="right"/>
        </w:pPr>
        <w:fldSimple w:instr=" PAGE   \* MERGEFORMAT ">
          <w:r w:rsidR="002B0D6C">
            <w:rPr>
              <w:noProof/>
            </w:rPr>
            <w:t>2</w:t>
          </w:r>
        </w:fldSimple>
      </w:p>
    </w:sdtContent>
  </w:sdt>
  <w:p w:rsidR="00E56E28" w:rsidRDefault="00E56E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6236" w:rsidRDefault="000F6236" w:rsidP="00E56E28">
      <w:pPr>
        <w:spacing w:after="0" w:line="240" w:lineRule="auto"/>
      </w:pPr>
      <w:r>
        <w:separator/>
      </w:r>
    </w:p>
  </w:footnote>
  <w:footnote w:type="continuationSeparator" w:id="1">
    <w:p w:rsidR="000F6236" w:rsidRDefault="000F6236" w:rsidP="00E56E2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6E28"/>
    <w:rsid w:val="000C6471"/>
    <w:rsid w:val="000F6236"/>
    <w:rsid w:val="00156D05"/>
    <w:rsid w:val="002B0D6C"/>
    <w:rsid w:val="0088163B"/>
    <w:rsid w:val="009E15F0"/>
    <w:rsid w:val="00BE4308"/>
    <w:rsid w:val="00CC0F72"/>
    <w:rsid w:val="00E45A85"/>
    <w:rsid w:val="00E56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56E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6E28"/>
  </w:style>
  <w:style w:type="paragraph" w:styleId="Footer">
    <w:name w:val="footer"/>
    <w:basedOn w:val="Normal"/>
    <w:link w:val="FooterChar"/>
    <w:uiPriority w:val="99"/>
    <w:unhideWhenUsed/>
    <w:rsid w:val="00E56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E28"/>
  </w:style>
</w:styles>
</file>

<file path=word/webSettings.xml><?xml version="1.0" encoding="utf-8"?>
<w:webSettings xmlns:r="http://schemas.openxmlformats.org/officeDocument/2006/relationships" xmlns:w="http://schemas.openxmlformats.org/wordprocessingml/2006/main">
  <w:divs>
    <w:div w:id="372581778">
      <w:bodyDiv w:val="1"/>
      <w:marLeft w:val="0"/>
      <w:marRight w:val="0"/>
      <w:marTop w:val="0"/>
      <w:marBottom w:val="0"/>
      <w:divBdr>
        <w:top w:val="none" w:sz="0" w:space="0" w:color="auto"/>
        <w:left w:val="none" w:sz="0" w:space="0" w:color="auto"/>
        <w:bottom w:val="none" w:sz="0" w:space="0" w:color="auto"/>
        <w:right w:val="none" w:sz="0" w:space="0" w:color="auto"/>
      </w:divBdr>
      <w:divsChild>
        <w:div w:id="934823157">
          <w:marLeft w:val="0"/>
          <w:marRight w:val="0"/>
          <w:marTop w:val="0"/>
          <w:marBottom w:val="0"/>
          <w:divBdr>
            <w:top w:val="none" w:sz="0" w:space="0" w:color="auto"/>
            <w:left w:val="none" w:sz="0" w:space="0" w:color="auto"/>
            <w:bottom w:val="none" w:sz="0" w:space="0" w:color="auto"/>
            <w:right w:val="none" w:sz="0" w:space="0" w:color="auto"/>
          </w:divBdr>
        </w:div>
      </w:divsChild>
    </w:div>
    <w:div w:id="483279958">
      <w:bodyDiv w:val="1"/>
      <w:marLeft w:val="0"/>
      <w:marRight w:val="0"/>
      <w:marTop w:val="0"/>
      <w:marBottom w:val="0"/>
      <w:divBdr>
        <w:top w:val="none" w:sz="0" w:space="0" w:color="auto"/>
        <w:left w:val="none" w:sz="0" w:space="0" w:color="auto"/>
        <w:bottom w:val="none" w:sz="0" w:space="0" w:color="auto"/>
        <w:right w:val="none" w:sz="0" w:space="0" w:color="auto"/>
      </w:divBdr>
    </w:div>
    <w:div w:id="567377640">
      <w:bodyDiv w:val="1"/>
      <w:marLeft w:val="0"/>
      <w:marRight w:val="0"/>
      <w:marTop w:val="0"/>
      <w:marBottom w:val="0"/>
      <w:divBdr>
        <w:top w:val="none" w:sz="0" w:space="0" w:color="auto"/>
        <w:left w:val="none" w:sz="0" w:space="0" w:color="auto"/>
        <w:bottom w:val="none" w:sz="0" w:space="0" w:color="auto"/>
        <w:right w:val="none" w:sz="0" w:space="0" w:color="auto"/>
      </w:divBdr>
    </w:div>
    <w:div w:id="822938051">
      <w:bodyDiv w:val="1"/>
      <w:marLeft w:val="0"/>
      <w:marRight w:val="0"/>
      <w:marTop w:val="0"/>
      <w:marBottom w:val="0"/>
      <w:divBdr>
        <w:top w:val="none" w:sz="0" w:space="0" w:color="auto"/>
        <w:left w:val="none" w:sz="0" w:space="0" w:color="auto"/>
        <w:bottom w:val="none" w:sz="0" w:space="0" w:color="auto"/>
        <w:right w:val="none" w:sz="0" w:space="0" w:color="auto"/>
      </w:divBdr>
    </w:div>
    <w:div w:id="1076437648">
      <w:bodyDiv w:val="1"/>
      <w:marLeft w:val="0"/>
      <w:marRight w:val="0"/>
      <w:marTop w:val="0"/>
      <w:marBottom w:val="0"/>
      <w:divBdr>
        <w:top w:val="none" w:sz="0" w:space="0" w:color="auto"/>
        <w:left w:val="none" w:sz="0" w:space="0" w:color="auto"/>
        <w:bottom w:val="none" w:sz="0" w:space="0" w:color="auto"/>
        <w:right w:val="none" w:sz="0" w:space="0" w:color="auto"/>
      </w:divBdr>
    </w:div>
    <w:div w:id="13283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3EB26-B41B-4405-9688-2D30B6B3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Stevenson</dc:creator>
  <cp:lastModifiedBy>Alex Stevenson</cp:lastModifiedBy>
  <cp:revision>4</cp:revision>
  <dcterms:created xsi:type="dcterms:W3CDTF">2023-01-22T18:39:00Z</dcterms:created>
  <dcterms:modified xsi:type="dcterms:W3CDTF">2023-01-22T20:03:00Z</dcterms:modified>
</cp:coreProperties>
</file>