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3EC" w:rsidRPr="00061762" w:rsidRDefault="00061762">
      <w:pPr>
        <w:rPr>
          <w:rFonts w:ascii="Times New Roman" w:hAnsi="Times New Roman" w:cs="Times New Roman"/>
          <w:b/>
          <w:sz w:val="32"/>
          <w:lang w:val="en-CA"/>
        </w:rPr>
      </w:pPr>
      <w:r w:rsidRPr="00061762">
        <w:rPr>
          <w:rFonts w:ascii="Times New Roman" w:hAnsi="Times New Roman" w:cs="Times New Roman"/>
          <w:b/>
          <w:sz w:val="32"/>
          <w:lang w:val="en-CA"/>
        </w:rPr>
        <w:t>Paper Proposal &amp; Annotated Bibliography</w:t>
      </w:r>
    </w:p>
    <w:p w:rsidR="00061762" w:rsidRPr="00061762" w:rsidRDefault="00061762">
      <w:pPr>
        <w:rPr>
          <w:rFonts w:ascii="Times New Roman" w:hAnsi="Times New Roman" w:cs="Times New Roman"/>
          <w:b/>
          <w:sz w:val="24"/>
          <w:lang w:val="en-CA"/>
        </w:rPr>
      </w:pPr>
      <w:r w:rsidRPr="00061762">
        <w:rPr>
          <w:rFonts w:ascii="Times New Roman" w:hAnsi="Times New Roman" w:cs="Times New Roman"/>
          <w:b/>
          <w:sz w:val="24"/>
          <w:lang w:val="en-CA"/>
        </w:rPr>
        <w:t>Alex Stevenson – 30073617</w:t>
      </w:r>
    </w:p>
    <w:p w:rsidR="00061762" w:rsidRPr="00061762" w:rsidRDefault="00061762">
      <w:pPr>
        <w:rPr>
          <w:rFonts w:ascii="Times New Roman" w:hAnsi="Times New Roman" w:cs="Times New Roman"/>
          <w:sz w:val="24"/>
          <w:lang w:val="en-CA"/>
        </w:rPr>
      </w:pPr>
    </w:p>
    <w:p w:rsidR="00061762" w:rsidRPr="00061762" w:rsidRDefault="00061762" w:rsidP="00CD68E4">
      <w:pPr>
        <w:spacing w:line="480" w:lineRule="auto"/>
        <w:rPr>
          <w:rFonts w:ascii="Times New Roman" w:hAnsi="Times New Roman" w:cs="Times New Roman"/>
          <w:b/>
          <w:sz w:val="28"/>
          <w:lang w:val="en-CA"/>
        </w:rPr>
      </w:pPr>
      <w:r w:rsidRPr="00061762">
        <w:rPr>
          <w:rFonts w:ascii="Times New Roman" w:hAnsi="Times New Roman" w:cs="Times New Roman"/>
          <w:b/>
          <w:sz w:val="28"/>
          <w:lang w:val="en-CA"/>
        </w:rPr>
        <w:t>Working Thesis Statement:</w:t>
      </w:r>
    </w:p>
    <w:p w:rsidR="00061762" w:rsidRPr="00061762" w:rsidRDefault="00061762" w:rsidP="00061762">
      <w:pPr>
        <w:spacing w:line="480" w:lineRule="auto"/>
        <w:rPr>
          <w:rFonts w:ascii="Times New Roman" w:hAnsi="Times New Roman" w:cs="Times New Roman"/>
          <w:sz w:val="24"/>
          <w:lang w:val="en-CA"/>
        </w:rPr>
      </w:pPr>
      <w:r w:rsidRPr="00061762">
        <w:rPr>
          <w:rFonts w:ascii="Times New Roman" w:hAnsi="Times New Roman" w:cs="Times New Roman"/>
          <w:sz w:val="24"/>
          <w:lang w:val="en-CA"/>
        </w:rPr>
        <w:t>The laws regarding Christian educators put forth by Emperor Julian was a critical piece in the extremist pagan reformations he proposed. However, it created immediate controversy within both Christian and pagan communities, being a direct cause of a negative public perception of Julian's short reign as Emperor.</w:t>
      </w:r>
    </w:p>
    <w:p w:rsidR="00061762" w:rsidRDefault="00061762">
      <w:pPr>
        <w:rPr>
          <w:rFonts w:ascii="Times New Roman" w:hAnsi="Times New Roman" w:cs="Times New Roman"/>
          <w:b/>
          <w:sz w:val="28"/>
          <w:lang w:val="en-CA"/>
        </w:rPr>
      </w:pPr>
    </w:p>
    <w:p w:rsidR="00061762" w:rsidRPr="00061762" w:rsidRDefault="00061762">
      <w:pPr>
        <w:rPr>
          <w:rFonts w:ascii="Times New Roman" w:hAnsi="Times New Roman" w:cs="Times New Roman"/>
          <w:b/>
          <w:sz w:val="28"/>
          <w:lang w:val="en-CA"/>
        </w:rPr>
      </w:pPr>
      <w:r w:rsidRPr="00061762">
        <w:rPr>
          <w:rFonts w:ascii="Times New Roman" w:hAnsi="Times New Roman" w:cs="Times New Roman"/>
          <w:b/>
          <w:sz w:val="28"/>
          <w:lang w:val="en-CA"/>
        </w:rPr>
        <w:t>Primary Source:</w:t>
      </w:r>
    </w:p>
    <w:p w:rsidR="00061762" w:rsidRPr="00061762" w:rsidRDefault="00061762">
      <w:pPr>
        <w:rPr>
          <w:rFonts w:ascii="Times New Roman" w:hAnsi="Times New Roman" w:cs="Times New Roman"/>
          <w:sz w:val="24"/>
          <w:lang w:val="en-CA"/>
        </w:rPr>
      </w:pPr>
      <w:r w:rsidRPr="00061762">
        <w:rPr>
          <w:rFonts w:ascii="Times New Roman" w:hAnsi="Times New Roman" w:cs="Times New Roman"/>
          <w:sz w:val="24"/>
          <w:lang w:val="en-CA"/>
        </w:rPr>
        <w:t xml:space="preserve">Julian, </w:t>
      </w:r>
      <w:r w:rsidRPr="00061762">
        <w:rPr>
          <w:rFonts w:ascii="Times New Roman" w:hAnsi="Times New Roman" w:cs="Times New Roman"/>
          <w:i/>
          <w:sz w:val="24"/>
          <w:lang w:val="en-CA"/>
        </w:rPr>
        <w:t>Letter 36</w:t>
      </w:r>
      <w:r w:rsidRPr="00061762">
        <w:rPr>
          <w:rFonts w:ascii="Times New Roman" w:hAnsi="Times New Roman" w:cs="Times New Roman"/>
          <w:sz w:val="24"/>
          <w:lang w:val="en-CA"/>
        </w:rPr>
        <w:t xml:space="preserve">, </w:t>
      </w:r>
      <w:r w:rsidRPr="00061762">
        <w:rPr>
          <w:rFonts w:ascii="Times New Roman" w:hAnsi="Times New Roman" w:cs="Times New Roman"/>
          <w:i/>
          <w:sz w:val="24"/>
          <w:lang w:val="en-CA"/>
        </w:rPr>
        <w:t>The Works of the Emperor Julian</w:t>
      </w:r>
      <w:r w:rsidRPr="00061762">
        <w:rPr>
          <w:rFonts w:ascii="Times New Roman" w:hAnsi="Times New Roman" w:cs="Times New Roman"/>
          <w:sz w:val="24"/>
          <w:lang w:val="en-CA"/>
        </w:rPr>
        <w:t>, vol. III, trans. W.C. Wright (Cambridge, MA: Harvard University Press) pp. 117–23</w:t>
      </w:r>
    </w:p>
    <w:p w:rsidR="00061762" w:rsidRPr="00061762" w:rsidRDefault="00061762">
      <w:pPr>
        <w:rPr>
          <w:rFonts w:ascii="Times New Roman" w:hAnsi="Times New Roman" w:cs="Times New Roman"/>
          <w:sz w:val="24"/>
          <w:lang w:val="en-CA"/>
        </w:rPr>
      </w:pPr>
    </w:p>
    <w:p w:rsidR="00061762" w:rsidRPr="00061762" w:rsidRDefault="00061762">
      <w:pPr>
        <w:rPr>
          <w:rFonts w:ascii="Times New Roman" w:hAnsi="Times New Roman" w:cs="Times New Roman"/>
          <w:b/>
          <w:sz w:val="28"/>
          <w:lang w:val="en-CA"/>
        </w:rPr>
      </w:pPr>
      <w:r w:rsidRPr="00061762">
        <w:rPr>
          <w:rFonts w:ascii="Times New Roman" w:hAnsi="Times New Roman" w:cs="Times New Roman"/>
          <w:b/>
          <w:sz w:val="28"/>
          <w:lang w:val="en-CA"/>
        </w:rPr>
        <w:t>Secondary Sources:</w:t>
      </w:r>
    </w:p>
    <w:p w:rsidR="00061762" w:rsidRDefault="00061762">
      <w:pPr>
        <w:rPr>
          <w:rFonts w:ascii="Times New Roman" w:hAnsi="Times New Roman" w:cs="Times New Roman"/>
          <w:sz w:val="24"/>
          <w:lang w:val="en-CA"/>
        </w:rPr>
      </w:pPr>
      <w:r w:rsidRPr="00061762">
        <w:rPr>
          <w:rFonts w:ascii="Times New Roman" w:hAnsi="Times New Roman" w:cs="Times New Roman"/>
          <w:sz w:val="24"/>
          <w:lang w:val="en-CA"/>
        </w:rPr>
        <w:t xml:space="preserve">Benjamin D. </w:t>
      </w:r>
      <w:proofErr w:type="spellStart"/>
      <w:r w:rsidRPr="00061762">
        <w:rPr>
          <w:rFonts w:ascii="Times New Roman" w:hAnsi="Times New Roman" w:cs="Times New Roman"/>
          <w:sz w:val="24"/>
          <w:lang w:val="en-CA"/>
        </w:rPr>
        <w:t>Wayman</w:t>
      </w:r>
      <w:proofErr w:type="spellEnd"/>
      <w:r w:rsidRPr="00061762">
        <w:rPr>
          <w:rFonts w:ascii="Times New Roman" w:hAnsi="Times New Roman" w:cs="Times New Roman"/>
          <w:sz w:val="24"/>
          <w:lang w:val="en-CA"/>
        </w:rPr>
        <w:t xml:space="preserve">, "Julian against Christian Educators: Julian and Basil on a Proper Education", </w:t>
      </w:r>
      <w:r w:rsidRPr="00061762">
        <w:rPr>
          <w:rFonts w:ascii="Times New Roman" w:hAnsi="Times New Roman" w:cs="Times New Roman"/>
          <w:i/>
          <w:sz w:val="24"/>
          <w:lang w:val="en-CA"/>
        </w:rPr>
        <w:t>Christian Scholar’s Review</w:t>
      </w:r>
      <w:r>
        <w:rPr>
          <w:rFonts w:ascii="Times New Roman" w:hAnsi="Times New Roman" w:cs="Times New Roman"/>
          <w:sz w:val="24"/>
          <w:lang w:val="en-CA"/>
        </w:rPr>
        <w:t>, 45:3, 249–268.</w:t>
      </w:r>
    </w:p>
    <w:p w:rsidR="00061762" w:rsidRPr="00061762" w:rsidRDefault="00061762" w:rsidP="00061762">
      <w:pPr>
        <w:ind w:firstLine="720"/>
        <w:rPr>
          <w:rFonts w:ascii="Times New Roman" w:hAnsi="Times New Roman" w:cs="Times New Roman"/>
          <w:sz w:val="24"/>
          <w:lang w:val="en-CA"/>
        </w:rPr>
      </w:pPr>
      <w:r w:rsidRPr="00061762">
        <w:rPr>
          <w:rFonts w:ascii="Times New Roman" w:hAnsi="Times New Roman" w:cs="Times New Roman"/>
          <w:sz w:val="24"/>
          <w:lang w:val="en-CA"/>
        </w:rPr>
        <w:t>https://christianscholars.com/julian-against-christian-educators/</w:t>
      </w:r>
    </w:p>
    <w:p w:rsidR="00061762" w:rsidRPr="00061762" w:rsidRDefault="00061762">
      <w:pPr>
        <w:rPr>
          <w:rFonts w:ascii="Times New Roman" w:hAnsi="Times New Roman" w:cs="Times New Roman"/>
          <w:sz w:val="24"/>
        </w:rPr>
      </w:pPr>
    </w:p>
    <w:p w:rsidR="00061762" w:rsidRDefault="00061762">
      <w:pPr>
        <w:rPr>
          <w:rFonts w:ascii="Times New Roman" w:hAnsi="Times New Roman" w:cs="Times New Roman"/>
          <w:sz w:val="24"/>
          <w:lang w:val="en-CA"/>
        </w:rPr>
      </w:pPr>
      <w:proofErr w:type="spellStart"/>
      <w:r>
        <w:rPr>
          <w:rFonts w:ascii="Times New Roman" w:hAnsi="Times New Roman" w:cs="Times New Roman"/>
          <w:sz w:val="24"/>
          <w:lang w:val="en-CA"/>
        </w:rPr>
        <w:t>McLynn</w:t>
      </w:r>
      <w:proofErr w:type="spellEnd"/>
      <w:r>
        <w:rPr>
          <w:rFonts w:ascii="Times New Roman" w:hAnsi="Times New Roman" w:cs="Times New Roman"/>
          <w:sz w:val="24"/>
          <w:lang w:val="en-CA"/>
        </w:rPr>
        <w:t>, Neil, "</w:t>
      </w:r>
      <w:r w:rsidRPr="00061762">
        <w:rPr>
          <w:rFonts w:ascii="Times New Roman" w:hAnsi="Times New Roman" w:cs="Times New Roman"/>
          <w:sz w:val="24"/>
          <w:lang w:val="en-CA"/>
        </w:rPr>
        <w:t>Juli</w:t>
      </w:r>
      <w:r>
        <w:rPr>
          <w:rFonts w:ascii="Times New Roman" w:hAnsi="Times New Roman" w:cs="Times New Roman"/>
          <w:sz w:val="24"/>
          <w:lang w:val="en-CA"/>
        </w:rPr>
        <w:t>an and the Christian Professors"</w:t>
      </w:r>
      <w:r w:rsidRPr="00061762">
        <w:rPr>
          <w:rFonts w:ascii="Times New Roman" w:hAnsi="Times New Roman" w:cs="Times New Roman"/>
          <w:sz w:val="24"/>
          <w:lang w:val="en-CA"/>
        </w:rPr>
        <w:t>, in Carol Harrison, Caroline</w:t>
      </w:r>
      <w:r>
        <w:rPr>
          <w:rFonts w:ascii="Times New Roman" w:hAnsi="Times New Roman" w:cs="Times New Roman"/>
          <w:sz w:val="24"/>
          <w:lang w:val="en-CA"/>
        </w:rPr>
        <w:t xml:space="preserve"> </w:t>
      </w:r>
      <w:proofErr w:type="spellStart"/>
      <w:r>
        <w:rPr>
          <w:rFonts w:ascii="Times New Roman" w:hAnsi="Times New Roman" w:cs="Times New Roman"/>
          <w:sz w:val="24"/>
          <w:lang w:val="en-CA"/>
        </w:rPr>
        <w:t>Humfress</w:t>
      </w:r>
      <w:proofErr w:type="spellEnd"/>
      <w:r>
        <w:rPr>
          <w:rFonts w:ascii="Times New Roman" w:hAnsi="Times New Roman" w:cs="Times New Roman"/>
          <w:sz w:val="24"/>
          <w:lang w:val="en-CA"/>
        </w:rPr>
        <w:t xml:space="preserve">, and Isabella </w:t>
      </w:r>
      <w:proofErr w:type="spellStart"/>
      <w:r>
        <w:rPr>
          <w:rFonts w:ascii="Times New Roman" w:hAnsi="Times New Roman" w:cs="Times New Roman"/>
          <w:sz w:val="24"/>
          <w:lang w:val="en-CA"/>
        </w:rPr>
        <w:t>Sandwell</w:t>
      </w:r>
      <w:proofErr w:type="spellEnd"/>
      <w:r>
        <w:rPr>
          <w:rFonts w:ascii="Times New Roman" w:hAnsi="Times New Roman" w:cs="Times New Roman"/>
          <w:sz w:val="24"/>
          <w:lang w:val="en-CA"/>
        </w:rPr>
        <w:t xml:space="preserve">, </w:t>
      </w:r>
      <w:r w:rsidRPr="00061762">
        <w:rPr>
          <w:rFonts w:ascii="Times New Roman" w:hAnsi="Times New Roman" w:cs="Times New Roman"/>
          <w:i/>
          <w:sz w:val="24"/>
          <w:lang w:val="en-CA"/>
        </w:rPr>
        <w:t>Being Christian in Late Antiquity: A Festschrift for Gillian Clark</w:t>
      </w:r>
      <w:r>
        <w:rPr>
          <w:rFonts w:ascii="Times New Roman" w:hAnsi="Times New Roman" w:cs="Times New Roman"/>
          <w:sz w:val="24"/>
          <w:lang w:val="en-CA"/>
        </w:rPr>
        <w:t xml:space="preserve">. </w:t>
      </w:r>
      <w:r w:rsidRPr="00061762">
        <w:rPr>
          <w:rFonts w:ascii="Times New Roman" w:hAnsi="Times New Roman" w:cs="Times New Roman"/>
          <w:sz w:val="24"/>
          <w:lang w:val="en-CA"/>
        </w:rPr>
        <w:t xml:space="preserve">Oxford, 2014; online </w:t>
      </w:r>
      <w:proofErr w:type="spellStart"/>
      <w:r w:rsidRPr="00061762">
        <w:rPr>
          <w:rFonts w:ascii="Times New Roman" w:hAnsi="Times New Roman" w:cs="Times New Roman"/>
          <w:sz w:val="24"/>
          <w:lang w:val="en-CA"/>
        </w:rPr>
        <w:t>edn</w:t>
      </w:r>
      <w:proofErr w:type="spellEnd"/>
      <w:r w:rsidRPr="00061762">
        <w:rPr>
          <w:rFonts w:ascii="Times New Roman" w:hAnsi="Times New Roman" w:cs="Times New Roman"/>
          <w:sz w:val="24"/>
          <w:lang w:val="en-CA"/>
        </w:rPr>
        <w:t xml:space="preserve">, Oxford Academic, 16 </w:t>
      </w:r>
      <w:r>
        <w:rPr>
          <w:rFonts w:ascii="Times New Roman" w:hAnsi="Times New Roman" w:cs="Times New Roman"/>
          <w:sz w:val="24"/>
          <w:lang w:val="en-CA"/>
        </w:rPr>
        <w:t>Apr. 2014.</w:t>
      </w:r>
      <w:r>
        <w:rPr>
          <w:rFonts w:ascii="Times New Roman" w:hAnsi="Times New Roman" w:cs="Times New Roman"/>
          <w:sz w:val="24"/>
          <w:lang w:val="en-CA"/>
        </w:rPr>
        <w:tab/>
      </w:r>
      <w:r w:rsidRPr="00061762">
        <w:rPr>
          <w:rFonts w:ascii="Times New Roman" w:hAnsi="Times New Roman" w:cs="Times New Roman"/>
          <w:sz w:val="24"/>
          <w:lang w:val="en-CA"/>
        </w:rPr>
        <w:t>https://doi.org/10.1093/acprof:oso/9780199656035.003.0008</w:t>
      </w:r>
    </w:p>
    <w:p w:rsidR="00061762" w:rsidRDefault="00061762">
      <w:pPr>
        <w:rPr>
          <w:rFonts w:ascii="Times New Roman" w:hAnsi="Times New Roman" w:cs="Times New Roman"/>
          <w:sz w:val="24"/>
          <w:lang w:val="en-CA"/>
        </w:rPr>
      </w:pPr>
    </w:p>
    <w:p w:rsidR="00061762" w:rsidRDefault="00061762">
      <w:pPr>
        <w:rPr>
          <w:rFonts w:ascii="Times New Roman" w:hAnsi="Times New Roman" w:cs="Times New Roman"/>
          <w:sz w:val="24"/>
          <w:lang w:val="en-CA"/>
        </w:rPr>
      </w:pPr>
      <w:r w:rsidRPr="00061762">
        <w:rPr>
          <w:rFonts w:ascii="Times New Roman" w:hAnsi="Times New Roman" w:cs="Times New Roman"/>
          <w:sz w:val="24"/>
          <w:lang w:val="en-CA"/>
        </w:rPr>
        <w:t xml:space="preserve">Hardy, B. Carmon. “The Emperor </w:t>
      </w:r>
      <w:r>
        <w:rPr>
          <w:rFonts w:ascii="Times New Roman" w:hAnsi="Times New Roman" w:cs="Times New Roman"/>
          <w:sz w:val="24"/>
          <w:lang w:val="en-CA"/>
        </w:rPr>
        <w:t xml:space="preserve">Julian and His School Law.” in </w:t>
      </w:r>
      <w:r w:rsidRPr="00061762">
        <w:rPr>
          <w:rFonts w:ascii="Times New Roman" w:hAnsi="Times New Roman" w:cs="Times New Roman"/>
          <w:i/>
          <w:sz w:val="24"/>
          <w:lang w:val="en-CA"/>
        </w:rPr>
        <w:t>Church History</w:t>
      </w:r>
      <w:r w:rsidRPr="00061762">
        <w:rPr>
          <w:rFonts w:ascii="Times New Roman" w:hAnsi="Times New Roman" w:cs="Times New Roman"/>
          <w:sz w:val="24"/>
          <w:lang w:val="en-CA"/>
        </w:rPr>
        <w:t xml:space="preserve"> 37, 131–43. Cambridge </w:t>
      </w:r>
      <w:r>
        <w:rPr>
          <w:rFonts w:ascii="Times New Roman" w:hAnsi="Times New Roman" w:cs="Times New Roman"/>
          <w:sz w:val="24"/>
          <w:lang w:val="en-CA"/>
        </w:rPr>
        <w:t>University Press, 28 July 2009.</w:t>
      </w:r>
    </w:p>
    <w:p w:rsidR="00061762" w:rsidRDefault="00061762" w:rsidP="00061762">
      <w:pPr>
        <w:ind w:firstLine="720"/>
        <w:rPr>
          <w:rFonts w:ascii="Times New Roman" w:hAnsi="Times New Roman" w:cs="Times New Roman"/>
          <w:sz w:val="24"/>
          <w:lang w:val="en-CA"/>
        </w:rPr>
      </w:pPr>
      <w:r>
        <w:rPr>
          <w:rFonts w:ascii="Times New Roman" w:hAnsi="Times New Roman" w:cs="Times New Roman"/>
          <w:sz w:val="24"/>
          <w:lang w:val="en-CA"/>
        </w:rPr>
        <w:t>https://doi.org/10.2307/3162593</w:t>
      </w:r>
    </w:p>
    <w:p w:rsidR="00061762" w:rsidRDefault="00061762" w:rsidP="00061762">
      <w:pPr>
        <w:rPr>
          <w:rFonts w:ascii="Times New Roman" w:hAnsi="Times New Roman" w:cs="Times New Roman"/>
          <w:sz w:val="24"/>
          <w:lang w:val="en-CA"/>
        </w:rPr>
      </w:pPr>
    </w:p>
    <w:p w:rsidR="00CD68E4" w:rsidRDefault="00CD68E4" w:rsidP="00CD68E4">
      <w:pPr>
        <w:rPr>
          <w:rFonts w:ascii="Times New Roman" w:hAnsi="Times New Roman" w:cs="Times New Roman"/>
          <w:sz w:val="24"/>
          <w:lang w:val="en-CA"/>
        </w:rPr>
      </w:pPr>
      <w:proofErr w:type="spellStart"/>
      <w:r w:rsidRPr="00061762">
        <w:rPr>
          <w:rFonts w:ascii="Times New Roman" w:hAnsi="Times New Roman" w:cs="Times New Roman"/>
          <w:sz w:val="24"/>
          <w:lang w:val="en-CA"/>
        </w:rPr>
        <w:t>Cribiore</w:t>
      </w:r>
      <w:proofErr w:type="spellEnd"/>
      <w:r w:rsidRPr="00061762">
        <w:rPr>
          <w:rFonts w:ascii="Times New Roman" w:hAnsi="Times New Roman" w:cs="Times New Roman"/>
          <w:sz w:val="24"/>
          <w:lang w:val="en-CA"/>
        </w:rPr>
        <w:t xml:space="preserve">, </w:t>
      </w:r>
      <w:proofErr w:type="spellStart"/>
      <w:r w:rsidRPr="00061762">
        <w:rPr>
          <w:rFonts w:ascii="Times New Roman" w:hAnsi="Times New Roman" w:cs="Times New Roman"/>
          <w:sz w:val="24"/>
          <w:lang w:val="en-CA"/>
        </w:rPr>
        <w:t>Raffaella</w:t>
      </w:r>
      <w:proofErr w:type="spellEnd"/>
      <w:r w:rsidRPr="00061762">
        <w:rPr>
          <w:rFonts w:ascii="Times New Roman" w:hAnsi="Times New Roman" w:cs="Times New Roman"/>
          <w:sz w:val="24"/>
          <w:lang w:val="en-CA"/>
        </w:rPr>
        <w:t xml:space="preserve">. "Conclusion: Julian's School Edict Again." in </w:t>
      </w:r>
      <w:proofErr w:type="spellStart"/>
      <w:r w:rsidRPr="00061762">
        <w:rPr>
          <w:rFonts w:ascii="Times New Roman" w:hAnsi="Times New Roman" w:cs="Times New Roman"/>
          <w:i/>
          <w:sz w:val="24"/>
          <w:lang w:val="en-CA"/>
        </w:rPr>
        <w:t>Libanius</w:t>
      </w:r>
      <w:proofErr w:type="spellEnd"/>
      <w:r w:rsidRPr="00061762">
        <w:rPr>
          <w:rFonts w:ascii="Times New Roman" w:hAnsi="Times New Roman" w:cs="Times New Roman"/>
          <w:i/>
          <w:sz w:val="24"/>
          <w:lang w:val="en-CA"/>
        </w:rPr>
        <w:t xml:space="preserve"> the Sophist: Rhetoric, Reality, and Religion in the </w:t>
      </w:r>
      <w:proofErr w:type="spellStart"/>
      <w:r w:rsidRPr="00061762">
        <w:rPr>
          <w:rFonts w:ascii="Times New Roman" w:hAnsi="Times New Roman" w:cs="Times New Roman"/>
          <w:i/>
          <w:sz w:val="24"/>
          <w:lang w:val="en-CA"/>
        </w:rPr>
        <w:t>Fouth</w:t>
      </w:r>
      <w:proofErr w:type="spellEnd"/>
      <w:r w:rsidRPr="00061762">
        <w:rPr>
          <w:rFonts w:ascii="Times New Roman" w:hAnsi="Times New Roman" w:cs="Times New Roman"/>
          <w:i/>
          <w:sz w:val="24"/>
          <w:lang w:val="en-CA"/>
        </w:rPr>
        <w:t xml:space="preserve"> Century</w:t>
      </w:r>
      <w:r w:rsidRPr="00061762">
        <w:rPr>
          <w:rFonts w:ascii="Times New Roman" w:hAnsi="Times New Roman" w:cs="Times New Roman"/>
          <w:sz w:val="24"/>
          <w:lang w:val="en-CA"/>
        </w:rPr>
        <w:t xml:space="preserve">, 229-238. </w:t>
      </w:r>
      <w:r>
        <w:rPr>
          <w:rFonts w:ascii="Times New Roman" w:hAnsi="Times New Roman" w:cs="Times New Roman"/>
          <w:sz w:val="24"/>
          <w:lang w:val="en-CA"/>
        </w:rPr>
        <w:t>Cornell University Press, 2013.</w:t>
      </w:r>
    </w:p>
    <w:p w:rsidR="00CD68E4" w:rsidRDefault="00CD68E4" w:rsidP="00CD68E4">
      <w:pPr>
        <w:ind w:firstLine="720"/>
        <w:rPr>
          <w:rFonts w:ascii="Times New Roman" w:hAnsi="Times New Roman" w:cs="Times New Roman"/>
          <w:sz w:val="24"/>
          <w:lang w:val="en-CA"/>
        </w:rPr>
      </w:pPr>
      <w:r w:rsidRPr="00061762">
        <w:rPr>
          <w:rFonts w:ascii="Times New Roman" w:hAnsi="Times New Roman" w:cs="Times New Roman"/>
          <w:sz w:val="24"/>
          <w:lang w:val="en-CA"/>
        </w:rPr>
        <w:t>https://doi.org/10.7591/cornell/9780801452079.003.0006</w:t>
      </w:r>
    </w:p>
    <w:p w:rsidR="00CD68E4" w:rsidRDefault="00CD68E4" w:rsidP="00061762">
      <w:pPr>
        <w:rPr>
          <w:rFonts w:ascii="Times New Roman" w:hAnsi="Times New Roman" w:cs="Times New Roman"/>
          <w:sz w:val="24"/>
          <w:lang w:val="en-CA"/>
        </w:rPr>
      </w:pPr>
    </w:p>
    <w:p w:rsidR="00061762" w:rsidRDefault="00061762" w:rsidP="00061762">
      <w:pPr>
        <w:rPr>
          <w:rFonts w:ascii="Times New Roman" w:hAnsi="Times New Roman" w:cs="Times New Roman"/>
          <w:sz w:val="24"/>
          <w:lang w:val="en-CA"/>
        </w:rPr>
      </w:pPr>
      <w:proofErr w:type="spellStart"/>
      <w:r w:rsidRPr="00061762">
        <w:rPr>
          <w:rFonts w:ascii="Times New Roman" w:hAnsi="Times New Roman" w:cs="Times New Roman"/>
          <w:sz w:val="24"/>
          <w:lang w:val="en-CA"/>
        </w:rPr>
        <w:t>Vössing</w:t>
      </w:r>
      <w:proofErr w:type="spellEnd"/>
      <w:r w:rsidRPr="00061762">
        <w:rPr>
          <w:rFonts w:ascii="Times New Roman" w:hAnsi="Times New Roman" w:cs="Times New Roman"/>
          <w:sz w:val="24"/>
          <w:lang w:val="en-CA"/>
        </w:rPr>
        <w:t xml:space="preserve">, </w:t>
      </w:r>
      <w:proofErr w:type="spellStart"/>
      <w:r w:rsidRPr="00061762">
        <w:rPr>
          <w:rFonts w:ascii="Times New Roman" w:hAnsi="Times New Roman" w:cs="Times New Roman"/>
          <w:sz w:val="24"/>
          <w:lang w:val="en-CA"/>
        </w:rPr>
        <w:t>Konrad</w:t>
      </w:r>
      <w:proofErr w:type="spellEnd"/>
      <w:r w:rsidRPr="00061762">
        <w:rPr>
          <w:rFonts w:ascii="Times New Roman" w:hAnsi="Times New Roman" w:cs="Times New Roman"/>
          <w:sz w:val="24"/>
          <w:lang w:val="en-CA"/>
        </w:rPr>
        <w:t xml:space="preserve">. "The Value of a Good Education: The School Law in Context." in </w:t>
      </w:r>
      <w:r w:rsidRPr="00061762">
        <w:rPr>
          <w:rFonts w:ascii="Times New Roman" w:hAnsi="Times New Roman" w:cs="Times New Roman"/>
          <w:i/>
          <w:sz w:val="24"/>
          <w:lang w:val="en-CA"/>
        </w:rPr>
        <w:t>A Companion to Julian the Apostate</w:t>
      </w:r>
      <w:r>
        <w:rPr>
          <w:rFonts w:ascii="Times New Roman" w:hAnsi="Times New Roman" w:cs="Times New Roman"/>
          <w:sz w:val="24"/>
          <w:lang w:val="en-CA"/>
        </w:rPr>
        <w:t>, 172-206. Brill, 2020.</w:t>
      </w:r>
    </w:p>
    <w:p w:rsidR="00061762" w:rsidRDefault="00061762" w:rsidP="00CD68E4">
      <w:pPr>
        <w:ind w:firstLine="720"/>
        <w:rPr>
          <w:rFonts w:ascii="Times New Roman" w:hAnsi="Times New Roman" w:cs="Times New Roman"/>
          <w:sz w:val="24"/>
          <w:lang w:val="en-CA"/>
        </w:rPr>
      </w:pPr>
      <w:r w:rsidRPr="00061762">
        <w:rPr>
          <w:rFonts w:ascii="Times New Roman" w:hAnsi="Times New Roman" w:cs="Times New Roman"/>
          <w:sz w:val="24"/>
          <w:lang w:val="en-CA"/>
        </w:rPr>
        <w:t>https://doi.org/10.1163/9789004416314_007</w:t>
      </w:r>
    </w:p>
    <w:p w:rsidR="00061762" w:rsidRDefault="00061762">
      <w:pPr>
        <w:rPr>
          <w:rFonts w:ascii="Times New Roman" w:hAnsi="Times New Roman" w:cs="Times New Roman"/>
          <w:sz w:val="24"/>
          <w:lang w:val="en-CA"/>
        </w:rPr>
      </w:pPr>
      <w:r>
        <w:rPr>
          <w:rFonts w:ascii="Times New Roman" w:hAnsi="Times New Roman" w:cs="Times New Roman"/>
          <w:sz w:val="24"/>
          <w:lang w:val="en-CA"/>
        </w:rPr>
        <w:br w:type="page"/>
      </w:r>
    </w:p>
    <w:p w:rsidR="00061762" w:rsidRPr="00061762" w:rsidRDefault="00061762" w:rsidP="00061762">
      <w:pPr>
        <w:spacing w:line="480" w:lineRule="auto"/>
        <w:rPr>
          <w:rFonts w:ascii="Times New Roman" w:hAnsi="Times New Roman" w:cs="Times New Roman"/>
          <w:sz w:val="24"/>
          <w:lang w:val="en-CA"/>
        </w:rPr>
      </w:pPr>
      <w:r w:rsidRPr="00061762">
        <w:rPr>
          <w:rFonts w:ascii="Times New Roman" w:hAnsi="Times New Roman" w:cs="Times New Roman"/>
          <w:b/>
          <w:sz w:val="24"/>
          <w:lang w:val="en-CA"/>
        </w:rPr>
        <w:lastRenderedPageBreak/>
        <w:t>Julian against Christian educators: Julian and Basil on a proper education:</w:t>
      </w:r>
    </w:p>
    <w:p w:rsidR="00061762" w:rsidRDefault="00061762" w:rsidP="00061762">
      <w:pPr>
        <w:spacing w:line="480" w:lineRule="auto"/>
        <w:rPr>
          <w:rFonts w:ascii="Times New Roman" w:hAnsi="Times New Roman" w:cs="Times New Roman"/>
          <w:sz w:val="24"/>
          <w:lang w:val="en-CA"/>
        </w:rPr>
      </w:pPr>
      <w:r w:rsidRPr="00061762">
        <w:rPr>
          <w:rFonts w:ascii="Times New Roman" w:hAnsi="Times New Roman" w:cs="Times New Roman"/>
          <w:sz w:val="24"/>
          <w:lang w:val="en-CA"/>
        </w:rPr>
        <w:t xml:space="preserve">This is an article written by Benjamin D. </w:t>
      </w:r>
      <w:proofErr w:type="spellStart"/>
      <w:r w:rsidRPr="00061762">
        <w:rPr>
          <w:rFonts w:ascii="Times New Roman" w:hAnsi="Times New Roman" w:cs="Times New Roman"/>
          <w:sz w:val="24"/>
          <w:lang w:val="en-CA"/>
        </w:rPr>
        <w:t>Wayman</w:t>
      </w:r>
      <w:proofErr w:type="spellEnd"/>
      <w:r w:rsidRPr="00061762">
        <w:rPr>
          <w:rFonts w:ascii="Times New Roman" w:hAnsi="Times New Roman" w:cs="Times New Roman"/>
          <w:sz w:val="24"/>
          <w:lang w:val="en-CA"/>
        </w:rPr>
        <w:t xml:space="preserve">, published by Christian Scholar's Review. The source compares the different views on education between Emperor Julian and the fourth-century Christian known as Basil of Caesarea. This is done through outlining Julian's view of a proper Greek education, outlined in his edict and </w:t>
      </w:r>
      <w:proofErr w:type="spellStart"/>
      <w:r w:rsidRPr="00061762">
        <w:rPr>
          <w:rFonts w:ascii="Times New Roman" w:hAnsi="Times New Roman" w:cs="Times New Roman"/>
          <w:sz w:val="24"/>
          <w:lang w:val="en-CA"/>
        </w:rPr>
        <w:t>rescript</w:t>
      </w:r>
      <w:proofErr w:type="spellEnd"/>
      <w:r w:rsidRPr="00061762">
        <w:rPr>
          <w:rFonts w:ascii="Times New Roman" w:hAnsi="Times New Roman" w:cs="Times New Roman"/>
          <w:sz w:val="24"/>
          <w:lang w:val="en-CA"/>
        </w:rPr>
        <w:t xml:space="preserve"> on education, before being contrasted by the opinions displayed by Basil in his Address to Young Men on the Right Use of Greek Literature. Basil's writings are shown to demonstrate the idea that Greek literature is only useful to Christians when it is selectively interpreted to provide general education and train the mind, a Christian virtue. The article ends by calling for recovery of church education, that insists in the critical pursuit of God's truth in the modern age. This source can be used to compare directly what Julian considered a proper Greek education with how Basil thought of the use of Greek Literature.</w:t>
      </w:r>
    </w:p>
    <w:p w:rsidR="00061762" w:rsidRDefault="00061762" w:rsidP="00061762">
      <w:pPr>
        <w:spacing w:line="480" w:lineRule="auto"/>
        <w:rPr>
          <w:rFonts w:ascii="Times New Roman" w:hAnsi="Times New Roman" w:cs="Times New Roman"/>
          <w:b/>
          <w:sz w:val="24"/>
          <w:lang w:val="en-CA"/>
        </w:rPr>
      </w:pPr>
    </w:p>
    <w:p w:rsidR="00061762" w:rsidRDefault="00061762" w:rsidP="00061762">
      <w:pPr>
        <w:spacing w:line="480" w:lineRule="auto"/>
        <w:rPr>
          <w:rFonts w:ascii="Times New Roman" w:hAnsi="Times New Roman" w:cs="Times New Roman"/>
          <w:sz w:val="24"/>
          <w:lang w:val="en-CA"/>
        </w:rPr>
      </w:pPr>
      <w:r w:rsidRPr="00061762">
        <w:rPr>
          <w:rFonts w:ascii="Times New Roman" w:hAnsi="Times New Roman" w:cs="Times New Roman"/>
          <w:b/>
          <w:sz w:val="24"/>
          <w:lang w:val="en-CA"/>
        </w:rPr>
        <w:t>Julian and the Christian Professors:</w:t>
      </w:r>
    </w:p>
    <w:p w:rsidR="00061762" w:rsidRDefault="00061762" w:rsidP="00061762">
      <w:pPr>
        <w:spacing w:line="480" w:lineRule="auto"/>
        <w:rPr>
          <w:rFonts w:ascii="Times New Roman" w:hAnsi="Times New Roman" w:cs="Times New Roman"/>
          <w:sz w:val="24"/>
          <w:lang w:val="en-CA"/>
        </w:rPr>
      </w:pPr>
      <w:r w:rsidRPr="00061762">
        <w:rPr>
          <w:rFonts w:ascii="Times New Roman" w:hAnsi="Times New Roman" w:cs="Times New Roman"/>
          <w:sz w:val="24"/>
          <w:lang w:val="en-CA"/>
        </w:rPr>
        <w:t xml:space="preserve">An academic essay written by Neil </w:t>
      </w:r>
      <w:proofErr w:type="spellStart"/>
      <w:r w:rsidRPr="00061762">
        <w:rPr>
          <w:rFonts w:ascii="Times New Roman" w:hAnsi="Times New Roman" w:cs="Times New Roman"/>
          <w:sz w:val="24"/>
          <w:lang w:val="en-CA"/>
        </w:rPr>
        <w:t>McLynn</w:t>
      </w:r>
      <w:proofErr w:type="spellEnd"/>
      <w:r w:rsidRPr="00061762">
        <w:rPr>
          <w:rFonts w:ascii="Times New Roman" w:hAnsi="Times New Roman" w:cs="Times New Roman"/>
          <w:sz w:val="24"/>
          <w:lang w:val="en-CA"/>
        </w:rPr>
        <w:t xml:space="preserve"> that reinterprets the actions of Emperor Julian against Christian educators.  The core of the essay is an analysis of Julian's character as presented in his anti-Christian edict in order to reconsider recorded cases of affected Christian teachers.  What follows is a discussion on the impact that the edict had on the lives of those who wanted to make life difficult for Christian educators. Interpretations of sources pres</w:t>
      </w:r>
      <w:r>
        <w:rPr>
          <w:rFonts w:ascii="Times New Roman" w:hAnsi="Times New Roman" w:cs="Times New Roman"/>
          <w:sz w:val="24"/>
          <w:lang w:val="en-CA"/>
        </w:rPr>
        <w:t xml:space="preserve">ent in Augustine's </w:t>
      </w:r>
      <w:r w:rsidRPr="00061762">
        <w:rPr>
          <w:rFonts w:ascii="Times New Roman" w:hAnsi="Times New Roman" w:cs="Times New Roman"/>
          <w:i/>
          <w:sz w:val="24"/>
          <w:lang w:val="en-CA"/>
        </w:rPr>
        <w:t>Confessions</w:t>
      </w:r>
      <w:r w:rsidRPr="00061762">
        <w:rPr>
          <w:rFonts w:ascii="Times New Roman" w:hAnsi="Times New Roman" w:cs="Times New Roman"/>
          <w:sz w:val="24"/>
          <w:lang w:val="en-CA"/>
        </w:rPr>
        <w:t xml:space="preserve"> about the priests </w:t>
      </w:r>
      <w:proofErr w:type="spellStart"/>
      <w:r w:rsidRPr="00061762">
        <w:rPr>
          <w:rFonts w:ascii="Times New Roman" w:hAnsi="Times New Roman" w:cs="Times New Roman"/>
          <w:sz w:val="24"/>
          <w:lang w:val="en-CA"/>
        </w:rPr>
        <w:t>Simplicianus</w:t>
      </w:r>
      <w:proofErr w:type="spellEnd"/>
      <w:r w:rsidRPr="00061762">
        <w:rPr>
          <w:rFonts w:ascii="Times New Roman" w:hAnsi="Times New Roman" w:cs="Times New Roman"/>
          <w:sz w:val="24"/>
          <w:lang w:val="en-CA"/>
        </w:rPr>
        <w:t xml:space="preserve"> and </w:t>
      </w:r>
      <w:proofErr w:type="spellStart"/>
      <w:r w:rsidRPr="00061762">
        <w:rPr>
          <w:rFonts w:ascii="Times New Roman" w:hAnsi="Times New Roman" w:cs="Times New Roman"/>
          <w:sz w:val="24"/>
          <w:lang w:val="en-CA"/>
        </w:rPr>
        <w:t>Victorinus</w:t>
      </w:r>
      <w:proofErr w:type="spellEnd"/>
      <w:r w:rsidRPr="00061762">
        <w:rPr>
          <w:rFonts w:ascii="Times New Roman" w:hAnsi="Times New Roman" w:cs="Times New Roman"/>
          <w:sz w:val="24"/>
          <w:lang w:val="en-CA"/>
        </w:rPr>
        <w:t xml:space="preserve">, along with the testimony of Jerome and </w:t>
      </w:r>
      <w:proofErr w:type="spellStart"/>
      <w:r w:rsidRPr="00061762">
        <w:rPr>
          <w:rFonts w:ascii="Times New Roman" w:hAnsi="Times New Roman" w:cs="Times New Roman"/>
          <w:sz w:val="24"/>
          <w:lang w:val="en-CA"/>
        </w:rPr>
        <w:t>Eunapius</w:t>
      </w:r>
      <w:proofErr w:type="spellEnd"/>
      <w:r w:rsidRPr="00061762">
        <w:rPr>
          <w:rFonts w:ascii="Times New Roman" w:hAnsi="Times New Roman" w:cs="Times New Roman"/>
          <w:sz w:val="24"/>
          <w:lang w:val="en-CA"/>
        </w:rPr>
        <w:t xml:space="preserve"> about the </w:t>
      </w:r>
      <w:r w:rsidR="00CD68E4" w:rsidRPr="00061762">
        <w:rPr>
          <w:rFonts w:ascii="Times New Roman" w:hAnsi="Times New Roman" w:cs="Times New Roman"/>
          <w:sz w:val="24"/>
          <w:lang w:val="en-CA"/>
        </w:rPr>
        <w:t>rhetorician</w:t>
      </w:r>
      <w:r w:rsidRPr="00061762">
        <w:rPr>
          <w:rFonts w:ascii="Times New Roman" w:hAnsi="Times New Roman" w:cs="Times New Roman"/>
          <w:sz w:val="24"/>
          <w:lang w:val="en-CA"/>
        </w:rPr>
        <w:t xml:space="preserve"> </w:t>
      </w:r>
      <w:proofErr w:type="spellStart"/>
      <w:r w:rsidRPr="00061762">
        <w:rPr>
          <w:rFonts w:ascii="Times New Roman" w:hAnsi="Times New Roman" w:cs="Times New Roman"/>
          <w:sz w:val="24"/>
          <w:lang w:val="en-CA"/>
        </w:rPr>
        <w:t>Prohaeresius</w:t>
      </w:r>
      <w:proofErr w:type="spellEnd"/>
      <w:r w:rsidRPr="00061762">
        <w:rPr>
          <w:rFonts w:ascii="Times New Roman" w:hAnsi="Times New Roman" w:cs="Times New Roman"/>
          <w:sz w:val="24"/>
          <w:lang w:val="en-CA"/>
        </w:rPr>
        <w:t>, are used to show Julian's edict as self-defeating towards his reformations. This source is important as it looks at Julian's character as emperor and measures it with several historical cases of Christian educators.</w:t>
      </w:r>
    </w:p>
    <w:p w:rsidR="00061762" w:rsidRPr="00061762" w:rsidRDefault="00061762" w:rsidP="00061762">
      <w:pPr>
        <w:spacing w:line="480" w:lineRule="auto"/>
        <w:rPr>
          <w:rFonts w:ascii="Times New Roman" w:hAnsi="Times New Roman" w:cs="Times New Roman"/>
          <w:sz w:val="24"/>
          <w:lang w:val="en-CA"/>
        </w:rPr>
      </w:pPr>
      <w:r w:rsidRPr="00061762">
        <w:rPr>
          <w:rFonts w:ascii="Times New Roman" w:hAnsi="Times New Roman" w:cs="Times New Roman"/>
          <w:b/>
          <w:sz w:val="24"/>
          <w:lang w:val="en-CA"/>
        </w:rPr>
        <w:lastRenderedPageBreak/>
        <w:t>The Emperor Julian and His School Law:</w:t>
      </w:r>
    </w:p>
    <w:p w:rsidR="00061762" w:rsidRDefault="00061762" w:rsidP="00061762">
      <w:pPr>
        <w:spacing w:line="480" w:lineRule="auto"/>
        <w:rPr>
          <w:rFonts w:ascii="Times New Roman" w:hAnsi="Times New Roman" w:cs="Times New Roman"/>
          <w:sz w:val="24"/>
          <w:lang w:val="en-CA"/>
        </w:rPr>
      </w:pPr>
      <w:r w:rsidRPr="00061762">
        <w:rPr>
          <w:rFonts w:ascii="Times New Roman" w:hAnsi="Times New Roman" w:cs="Times New Roman"/>
          <w:sz w:val="24"/>
          <w:lang w:val="en-CA"/>
        </w:rPr>
        <w:t xml:space="preserve">This source is an article written by B. Carmon Hardy for the Church History academic journal, published by Cambridge University. It focuses on Julian's tampering with the education system of the Roman Empire from a negative viewpoint and how this reformation was interpreted through the years by more modern scholars, such as Johannes </w:t>
      </w:r>
      <w:proofErr w:type="spellStart"/>
      <w:r w:rsidRPr="00061762">
        <w:rPr>
          <w:rFonts w:ascii="Times New Roman" w:hAnsi="Times New Roman" w:cs="Times New Roman"/>
          <w:sz w:val="24"/>
          <w:lang w:val="en-CA"/>
        </w:rPr>
        <w:t>Geffcken</w:t>
      </w:r>
      <w:proofErr w:type="spellEnd"/>
      <w:r w:rsidRPr="00061762">
        <w:rPr>
          <w:rFonts w:ascii="Times New Roman" w:hAnsi="Times New Roman" w:cs="Times New Roman"/>
          <w:sz w:val="24"/>
          <w:lang w:val="en-CA"/>
        </w:rPr>
        <w:t xml:space="preserve"> (1908), Norman H. </w:t>
      </w:r>
      <w:proofErr w:type="spellStart"/>
      <w:r w:rsidRPr="00061762">
        <w:rPr>
          <w:rFonts w:ascii="Times New Roman" w:hAnsi="Times New Roman" w:cs="Times New Roman"/>
          <w:sz w:val="24"/>
          <w:lang w:val="en-CA"/>
        </w:rPr>
        <w:t>Baynes</w:t>
      </w:r>
      <w:proofErr w:type="spellEnd"/>
      <w:r w:rsidRPr="00061762">
        <w:rPr>
          <w:rFonts w:ascii="Times New Roman" w:hAnsi="Times New Roman" w:cs="Times New Roman"/>
          <w:sz w:val="24"/>
          <w:lang w:val="en-CA"/>
        </w:rPr>
        <w:t xml:space="preserve"> (1924-1936), and Joseph </w:t>
      </w:r>
      <w:proofErr w:type="spellStart"/>
      <w:r w:rsidRPr="00061762">
        <w:rPr>
          <w:rFonts w:ascii="Times New Roman" w:hAnsi="Times New Roman" w:cs="Times New Roman"/>
          <w:sz w:val="24"/>
          <w:lang w:val="en-CA"/>
        </w:rPr>
        <w:t>Bidez</w:t>
      </w:r>
      <w:proofErr w:type="spellEnd"/>
      <w:r w:rsidRPr="00061762">
        <w:rPr>
          <w:rFonts w:ascii="Times New Roman" w:hAnsi="Times New Roman" w:cs="Times New Roman"/>
          <w:sz w:val="24"/>
          <w:lang w:val="en-CA"/>
        </w:rPr>
        <w:t xml:space="preserve"> (1930). These scholars emphasize Julian's reformations as the most egregious of his Christian repressions. Carmon acknowledges the conflicting bias between these interpretations and the historical sources of the emperor's conduct as administrator and seeks to resolve this bias by looking at the conduct and other acts Julian performed. This source takes a look at the reformation using the interpretations of scholars from the 1900s, a viewpoint that is not present in the other secondary sources.</w:t>
      </w:r>
    </w:p>
    <w:p w:rsidR="00CD68E4" w:rsidRDefault="00CD68E4" w:rsidP="00CD68E4">
      <w:pPr>
        <w:spacing w:line="480" w:lineRule="auto"/>
        <w:rPr>
          <w:rFonts w:ascii="Times New Roman" w:hAnsi="Times New Roman" w:cs="Times New Roman"/>
          <w:b/>
          <w:sz w:val="24"/>
          <w:lang w:val="en-CA"/>
        </w:rPr>
      </w:pPr>
    </w:p>
    <w:p w:rsidR="00CD68E4" w:rsidRDefault="00CD68E4" w:rsidP="00CD68E4">
      <w:pPr>
        <w:spacing w:line="480" w:lineRule="auto"/>
        <w:rPr>
          <w:rFonts w:ascii="Times New Roman" w:hAnsi="Times New Roman" w:cs="Times New Roman"/>
          <w:b/>
          <w:sz w:val="24"/>
          <w:lang w:val="en-CA"/>
        </w:rPr>
      </w:pPr>
      <w:r w:rsidRPr="00061762">
        <w:rPr>
          <w:rFonts w:ascii="Times New Roman" w:hAnsi="Times New Roman" w:cs="Times New Roman"/>
          <w:b/>
          <w:sz w:val="24"/>
          <w:lang w:val="en-CA"/>
        </w:rPr>
        <w:t>Conclusion: Julian's School Edict Again</w:t>
      </w:r>
      <w:r>
        <w:rPr>
          <w:rFonts w:ascii="Times New Roman" w:hAnsi="Times New Roman" w:cs="Times New Roman"/>
          <w:b/>
          <w:sz w:val="24"/>
          <w:lang w:val="en-CA"/>
        </w:rPr>
        <w:t>:</w:t>
      </w:r>
    </w:p>
    <w:p w:rsidR="00061762" w:rsidRDefault="00CD68E4" w:rsidP="00CD68E4">
      <w:pPr>
        <w:spacing w:line="480" w:lineRule="auto"/>
        <w:rPr>
          <w:rFonts w:ascii="Times New Roman" w:hAnsi="Times New Roman" w:cs="Times New Roman"/>
          <w:b/>
          <w:sz w:val="24"/>
          <w:lang w:val="en-CA"/>
        </w:rPr>
      </w:pPr>
      <w:r w:rsidRPr="00061762">
        <w:rPr>
          <w:rFonts w:ascii="Times New Roman" w:hAnsi="Times New Roman" w:cs="Times New Roman"/>
          <w:sz w:val="24"/>
          <w:lang w:val="en-CA"/>
        </w:rPr>
        <w:t xml:space="preserve">A concluding chapter to the book regarding the rhetorician </w:t>
      </w:r>
      <w:proofErr w:type="spellStart"/>
      <w:r w:rsidRPr="00061762">
        <w:rPr>
          <w:rFonts w:ascii="Times New Roman" w:hAnsi="Times New Roman" w:cs="Times New Roman"/>
          <w:sz w:val="24"/>
          <w:lang w:val="en-CA"/>
        </w:rPr>
        <w:t>Libanius</w:t>
      </w:r>
      <w:proofErr w:type="spellEnd"/>
      <w:r w:rsidRPr="00061762">
        <w:rPr>
          <w:rFonts w:ascii="Times New Roman" w:hAnsi="Times New Roman" w:cs="Times New Roman"/>
          <w:sz w:val="24"/>
          <w:lang w:val="en-CA"/>
        </w:rPr>
        <w:t xml:space="preserve"> in the 4th century, written by </w:t>
      </w:r>
      <w:proofErr w:type="spellStart"/>
      <w:r w:rsidRPr="00061762">
        <w:rPr>
          <w:rFonts w:ascii="Times New Roman" w:hAnsi="Times New Roman" w:cs="Times New Roman"/>
          <w:sz w:val="24"/>
          <w:lang w:val="en-CA"/>
        </w:rPr>
        <w:t>Rafaella</w:t>
      </w:r>
      <w:proofErr w:type="spellEnd"/>
      <w:r w:rsidRPr="00061762">
        <w:rPr>
          <w:rFonts w:ascii="Times New Roman" w:hAnsi="Times New Roman" w:cs="Times New Roman"/>
          <w:sz w:val="24"/>
          <w:lang w:val="en-CA"/>
        </w:rPr>
        <w:t xml:space="preserve"> </w:t>
      </w:r>
      <w:proofErr w:type="spellStart"/>
      <w:r w:rsidRPr="00061762">
        <w:rPr>
          <w:rFonts w:ascii="Times New Roman" w:hAnsi="Times New Roman" w:cs="Times New Roman"/>
          <w:sz w:val="24"/>
          <w:lang w:val="en-CA"/>
        </w:rPr>
        <w:t>Cribiore</w:t>
      </w:r>
      <w:proofErr w:type="spellEnd"/>
      <w:r w:rsidRPr="00061762">
        <w:rPr>
          <w:rFonts w:ascii="Times New Roman" w:hAnsi="Times New Roman" w:cs="Times New Roman"/>
          <w:sz w:val="24"/>
          <w:lang w:val="en-CA"/>
        </w:rPr>
        <w:t xml:space="preserve">. This source heavily discusses the late 4th century, during the period of Julian's reformations to combat the triumph of Christianity. </w:t>
      </w:r>
      <w:proofErr w:type="spellStart"/>
      <w:r w:rsidRPr="00061762">
        <w:rPr>
          <w:rFonts w:ascii="Times New Roman" w:hAnsi="Times New Roman" w:cs="Times New Roman"/>
          <w:sz w:val="24"/>
          <w:lang w:val="en-CA"/>
        </w:rPr>
        <w:t>Libanius</w:t>
      </w:r>
      <w:proofErr w:type="spellEnd"/>
      <w:r w:rsidRPr="00061762">
        <w:rPr>
          <w:rFonts w:ascii="Times New Roman" w:hAnsi="Times New Roman" w:cs="Times New Roman"/>
          <w:sz w:val="24"/>
          <w:lang w:val="en-CA"/>
        </w:rPr>
        <w:t xml:space="preserve"> is known as a pagan, however he was close friends with the Christian community of Antioch, teaching Christians such as Chrysostom and Basil of Caesarea that are widely-known in this time period. This source offers his perspective as a pagan intellectual, along with his relationship with the extremist pagan policies enacted by Julian. While the edict targeted Christian professors, there are suggestions that moderate pagans were also included within the reforms.</w:t>
      </w:r>
    </w:p>
    <w:p w:rsidR="00CD68E4" w:rsidRDefault="00CD68E4">
      <w:pPr>
        <w:rPr>
          <w:rFonts w:ascii="Times New Roman" w:hAnsi="Times New Roman" w:cs="Times New Roman"/>
          <w:b/>
          <w:sz w:val="24"/>
          <w:lang w:val="en-CA"/>
        </w:rPr>
      </w:pPr>
      <w:r>
        <w:rPr>
          <w:rFonts w:ascii="Times New Roman" w:hAnsi="Times New Roman" w:cs="Times New Roman"/>
          <w:b/>
          <w:sz w:val="24"/>
          <w:lang w:val="en-CA"/>
        </w:rPr>
        <w:br w:type="page"/>
      </w:r>
    </w:p>
    <w:p w:rsidR="00061762" w:rsidRDefault="00061762" w:rsidP="00061762">
      <w:pPr>
        <w:spacing w:line="480" w:lineRule="auto"/>
        <w:rPr>
          <w:rFonts w:ascii="Times New Roman" w:hAnsi="Times New Roman" w:cs="Times New Roman"/>
          <w:b/>
          <w:sz w:val="24"/>
          <w:lang w:val="en-CA"/>
        </w:rPr>
      </w:pPr>
      <w:r w:rsidRPr="00061762">
        <w:rPr>
          <w:rFonts w:ascii="Times New Roman" w:hAnsi="Times New Roman" w:cs="Times New Roman"/>
          <w:b/>
          <w:sz w:val="24"/>
          <w:lang w:val="en-CA"/>
        </w:rPr>
        <w:lastRenderedPageBreak/>
        <w:t>The Value of a Good Education: The School Law in Context</w:t>
      </w:r>
      <w:r>
        <w:rPr>
          <w:rFonts w:ascii="Times New Roman" w:hAnsi="Times New Roman" w:cs="Times New Roman"/>
          <w:b/>
          <w:sz w:val="24"/>
          <w:lang w:val="en-CA"/>
        </w:rPr>
        <w:t>:</w:t>
      </w:r>
    </w:p>
    <w:p w:rsidR="00061762" w:rsidRPr="00061762" w:rsidRDefault="00061762" w:rsidP="00061762">
      <w:pPr>
        <w:spacing w:line="480" w:lineRule="auto"/>
        <w:rPr>
          <w:rFonts w:ascii="Times New Roman" w:hAnsi="Times New Roman" w:cs="Times New Roman"/>
          <w:sz w:val="24"/>
          <w:lang w:val="en-CA"/>
        </w:rPr>
      </w:pPr>
      <w:r w:rsidRPr="00061762">
        <w:rPr>
          <w:rFonts w:ascii="Times New Roman" w:hAnsi="Times New Roman" w:cs="Times New Roman"/>
          <w:sz w:val="24"/>
          <w:lang w:val="en-CA"/>
        </w:rPr>
        <w:t xml:space="preserve">A chapter written by </w:t>
      </w:r>
      <w:proofErr w:type="spellStart"/>
      <w:r w:rsidRPr="00061762">
        <w:rPr>
          <w:rFonts w:ascii="Times New Roman" w:hAnsi="Times New Roman" w:cs="Times New Roman"/>
          <w:sz w:val="24"/>
          <w:lang w:val="en-CA"/>
        </w:rPr>
        <w:t>Konrad</w:t>
      </w:r>
      <w:proofErr w:type="spellEnd"/>
      <w:r w:rsidRPr="00061762">
        <w:rPr>
          <w:rFonts w:ascii="Times New Roman" w:hAnsi="Times New Roman" w:cs="Times New Roman"/>
          <w:sz w:val="24"/>
          <w:lang w:val="en-CA"/>
        </w:rPr>
        <w:t xml:space="preserve"> </w:t>
      </w:r>
      <w:proofErr w:type="spellStart"/>
      <w:r w:rsidRPr="00061762">
        <w:rPr>
          <w:rFonts w:ascii="Times New Roman" w:hAnsi="Times New Roman" w:cs="Times New Roman"/>
          <w:sz w:val="24"/>
          <w:lang w:val="en-CA"/>
        </w:rPr>
        <w:t>Vössing</w:t>
      </w:r>
      <w:proofErr w:type="spellEnd"/>
      <w:r w:rsidRPr="00061762">
        <w:rPr>
          <w:rFonts w:ascii="Times New Roman" w:hAnsi="Times New Roman" w:cs="Times New Roman"/>
          <w:sz w:val="24"/>
          <w:lang w:val="en-CA"/>
        </w:rPr>
        <w:t xml:space="preserve"> in the fifth installment of the research series Brill's Companions to the Byzantine World, A Companion to Julian the Apostate. This source focuses on three different levels that make interpretations of Julian's education reform difficult for modern scholars. For one, the content and structure of these regulations must be reconstructed as there may have been lost sources that refer to the topic. Secondly, the primary source is viewed as rhetoric by the emperor, and is not a direct representation in how the reformations were applied to the empire. Finally, the interpretation of the legislation is dependent on the true intention of the emperor that is not present in Julian's reformation. </w:t>
      </w:r>
      <w:proofErr w:type="spellStart"/>
      <w:r w:rsidRPr="00061762">
        <w:rPr>
          <w:rFonts w:ascii="Times New Roman" w:hAnsi="Times New Roman" w:cs="Times New Roman"/>
          <w:sz w:val="24"/>
          <w:lang w:val="en-CA"/>
        </w:rPr>
        <w:t>Vössing</w:t>
      </w:r>
      <w:proofErr w:type="spellEnd"/>
      <w:r w:rsidRPr="00061762">
        <w:rPr>
          <w:rFonts w:ascii="Times New Roman" w:hAnsi="Times New Roman" w:cs="Times New Roman"/>
          <w:sz w:val="24"/>
          <w:lang w:val="en-CA"/>
        </w:rPr>
        <w:t xml:space="preserve"> analyzes the nature of higher education in the 4th century, before addressing how educators were affected, if the law was supplemented by additional measures, and what Julian had aimed to achieve with the law and how successful it was for the empire. This source offers a unique viewpoint that focuses on the problems and difficulties in interpreting Julian's reforms, rather than focusing on Julian's law on its own.</w:t>
      </w:r>
    </w:p>
    <w:sectPr w:rsidR="00061762" w:rsidRPr="00061762" w:rsidSect="00EF43E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061762"/>
    <w:rsid w:val="00061762"/>
    <w:rsid w:val="009573E5"/>
    <w:rsid w:val="00CD68E4"/>
    <w:rsid w:val="00EF43EC"/>
    <w:rsid w:val="00F061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3E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76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08532634">
      <w:bodyDiv w:val="1"/>
      <w:marLeft w:val="0"/>
      <w:marRight w:val="0"/>
      <w:marTop w:val="0"/>
      <w:marBottom w:val="0"/>
      <w:divBdr>
        <w:top w:val="none" w:sz="0" w:space="0" w:color="auto"/>
        <w:left w:val="none" w:sz="0" w:space="0" w:color="auto"/>
        <w:bottom w:val="none" w:sz="0" w:space="0" w:color="auto"/>
        <w:right w:val="none" w:sz="0" w:space="0" w:color="auto"/>
      </w:divBdr>
      <w:divsChild>
        <w:div w:id="1728143903">
          <w:marLeft w:val="0"/>
          <w:marRight w:val="0"/>
          <w:marTop w:val="0"/>
          <w:marBottom w:val="0"/>
          <w:divBdr>
            <w:top w:val="none" w:sz="0" w:space="0" w:color="auto"/>
            <w:left w:val="none" w:sz="0" w:space="0" w:color="auto"/>
            <w:bottom w:val="none" w:sz="0" w:space="0" w:color="auto"/>
            <w:right w:val="none" w:sz="0" w:space="0" w:color="auto"/>
          </w:divBdr>
        </w:div>
      </w:divsChild>
    </w:div>
    <w:div w:id="872156021">
      <w:bodyDiv w:val="1"/>
      <w:marLeft w:val="0"/>
      <w:marRight w:val="0"/>
      <w:marTop w:val="0"/>
      <w:marBottom w:val="0"/>
      <w:divBdr>
        <w:top w:val="none" w:sz="0" w:space="0" w:color="auto"/>
        <w:left w:val="none" w:sz="0" w:space="0" w:color="auto"/>
        <w:bottom w:val="none" w:sz="0" w:space="0" w:color="auto"/>
        <w:right w:val="none" w:sz="0" w:space="0" w:color="auto"/>
      </w:divBdr>
      <w:divsChild>
        <w:div w:id="1607270867">
          <w:marLeft w:val="0"/>
          <w:marRight w:val="0"/>
          <w:marTop w:val="0"/>
          <w:marBottom w:val="0"/>
          <w:divBdr>
            <w:top w:val="none" w:sz="0" w:space="0" w:color="auto"/>
            <w:left w:val="none" w:sz="0" w:space="0" w:color="auto"/>
            <w:bottom w:val="none" w:sz="0" w:space="0" w:color="auto"/>
            <w:right w:val="none" w:sz="0" w:space="0" w:color="auto"/>
          </w:divBdr>
        </w:div>
      </w:divsChild>
    </w:div>
    <w:div w:id="1150711223">
      <w:bodyDiv w:val="1"/>
      <w:marLeft w:val="0"/>
      <w:marRight w:val="0"/>
      <w:marTop w:val="0"/>
      <w:marBottom w:val="0"/>
      <w:divBdr>
        <w:top w:val="none" w:sz="0" w:space="0" w:color="auto"/>
        <w:left w:val="none" w:sz="0" w:space="0" w:color="auto"/>
        <w:bottom w:val="none" w:sz="0" w:space="0" w:color="auto"/>
        <w:right w:val="none" w:sz="0" w:space="0" w:color="auto"/>
      </w:divBdr>
      <w:divsChild>
        <w:div w:id="958992767">
          <w:marLeft w:val="0"/>
          <w:marRight w:val="0"/>
          <w:marTop w:val="0"/>
          <w:marBottom w:val="0"/>
          <w:divBdr>
            <w:top w:val="none" w:sz="0" w:space="0" w:color="auto"/>
            <w:left w:val="none" w:sz="0" w:space="0" w:color="auto"/>
            <w:bottom w:val="none" w:sz="0" w:space="0" w:color="auto"/>
            <w:right w:val="none" w:sz="0" w:space="0" w:color="auto"/>
          </w:divBdr>
        </w:div>
      </w:divsChild>
    </w:div>
    <w:div w:id="1476872414">
      <w:bodyDiv w:val="1"/>
      <w:marLeft w:val="0"/>
      <w:marRight w:val="0"/>
      <w:marTop w:val="0"/>
      <w:marBottom w:val="0"/>
      <w:divBdr>
        <w:top w:val="none" w:sz="0" w:space="0" w:color="auto"/>
        <w:left w:val="none" w:sz="0" w:space="0" w:color="auto"/>
        <w:bottom w:val="none" w:sz="0" w:space="0" w:color="auto"/>
        <w:right w:val="none" w:sz="0" w:space="0" w:color="auto"/>
      </w:divBdr>
      <w:divsChild>
        <w:div w:id="59211110">
          <w:marLeft w:val="0"/>
          <w:marRight w:val="0"/>
          <w:marTop w:val="0"/>
          <w:marBottom w:val="0"/>
          <w:divBdr>
            <w:top w:val="none" w:sz="0" w:space="0" w:color="auto"/>
            <w:left w:val="none" w:sz="0" w:space="0" w:color="auto"/>
            <w:bottom w:val="none" w:sz="0" w:space="0" w:color="auto"/>
            <w:right w:val="none" w:sz="0" w:space="0" w:color="auto"/>
          </w:divBdr>
        </w:div>
      </w:divsChild>
    </w:div>
    <w:div w:id="2042854652">
      <w:bodyDiv w:val="1"/>
      <w:marLeft w:val="0"/>
      <w:marRight w:val="0"/>
      <w:marTop w:val="0"/>
      <w:marBottom w:val="0"/>
      <w:divBdr>
        <w:top w:val="none" w:sz="0" w:space="0" w:color="auto"/>
        <w:left w:val="none" w:sz="0" w:space="0" w:color="auto"/>
        <w:bottom w:val="none" w:sz="0" w:space="0" w:color="auto"/>
        <w:right w:val="none" w:sz="0" w:space="0" w:color="auto"/>
      </w:divBdr>
      <w:divsChild>
        <w:div w:id="417488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Stevenson</dc:creator>
  <cp:lastModifiedBy>Alex Stevenson</cp:lastModifiedBy>
  <cp:revision>1</cp:revision>
  <dcterms:created xsi:type="dcterms:W3CDTF">2024-03-18T20:11:00Z</dcterms:created>
  <dcterms:modified xsi:type="dcterms:W3CDTF">2024-03-18T20:26:00Z</dcterms:modified>
</cp:coreProperties>
</file>