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Does Miratex® Fabric Work? The Science Behind Miraclesuit's Slimming Technology</w:t>
      </w:r>
    </w:p>
    <w:p>
      <w:r>
        <w:t>Miratex® is Miraclesuit's proprietary fabric that provides three times the control of ordinary swimwear — without panels, linings, or visible internal structures. The fabric's high-tension fiber construction exerts consistent, all-over shaping from the moment you put the suit on, smoothing and contouring your silhouette from bust to hip. That's the science behind the brand's signature promise: look 10 lbs. lighter in 10 seconds.</w:t>
      </w:r>
    </w:p>
    <w:p>
      <w:r>
        <w:t>────────────────────────────────────────────────────────────</w:t>
      </w:r>
    </w:p>
    <w:p>
      <w:pPr>
        <w:pStyle w:val="Heading2"/>
      </w:pPr>
      <w:r>
        <w:t>What Is Miratex®?</w:t>
      </w:r>
    </w:p>
    <w:p>
      <w:r>
        <w:t>Miratex® is a specially engineered stretch fabric developed exclusively for Miraclesuit. Where standard swimwear prioritizes stretch and recovery with minimal control, Miratex® uses a denser, higher-tension fiber construction designed to work like a second skin — gently compressing and shaping as you move.</w:t>
      </w:r>
    </w:p>
    <w:p>
      <w:r>
        <w:t>The critical distinction: most "tummy control" swimsuits achieve their shaping effect through an extra internal panel — a reinforced section of fabric sewn into the lining at the midsection. Miratex® eliminates this approach entirely. The control is built into the fabric's fiber structure across the entire garment. Every inch of the suit — from shoulder straps to hip seams — contributes to the shaping effect, not just one zone.</w:t>
      </w:r>
    </w:p>
    <w:p>
      <w:r>
        <w:t>────────────────────────────────────────────────────────────</w:t>
      </w:r>
    </w:p>
    <w:p>
      <w:pPr>
        <w:pStyle w:val="Heading2"/>
      </w:pPr>
      <w:r>
        <w:t>How Miratex® Is Different From Regular Swimwear Fabric</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4057"/>
          </w:tcPr>
          <w:p>
            <w:r>
              <w:rPr>
                <w:b/>
                <w:color w:val="FFFFFF"/>
              </w:rPr>
            </w:r>
            <w:r>
              <w:rPr>
                <w:b/>
                <w:color w:val="FFFFFF"/>
              </w:rPr>
              <w:t>Feature</w:t>
            </w:r>
          </w:p>
        </w:tc>
        <w:tc>
          <w:tcPr>
            <w:tcW w:type="dxa" w:w="2880"/>
            <w:shd w:val="clear" w:color="auto" w:fill="2E4057"/>
          </w:tcPr>
          <w:p>
            <w:r>
              <w:rPr>
                <w:b/>
                <w:color w:val="FFFFFF"/>
              </w:rPr>
            </w:r>
            <w:r>
              <w:rPr>
                <w:b/>
                <w:color w:val="FFFFFF"/>
              </w:rPr>
              <w:t>Miratex®</w:t>
            </w:r>
          </w:p>
        </w:tc>
        <w:tc>
          <w:tcPr>
            <w:tcW w:type="dxa" w:w="2880"/>
            <w:shd w:val="clear" w:color="auto" w:fill="2E4057"/>
          </w:tcPr>
          <w:p>
            <w:r>
              <w:rPr>
                <w:b/>
                <w:color w:val="FFFFFF"/>
              </w:rPr>
            </w:r>
            <w:r>
              <w:rPr>
                <w:b/>
                <w:color w:val="FFFFFF"/>
              </w:rPr>
              <w:t>Standard Swimwear Fabric</w:t>
            </w:r>
          </w:p>
        </w:tc>
      </w:tr>
      <w:tr>
        <w:tc>
          <w:tcPr>
            <w:tcW w:type="dxa" w:w="2880"/>
          </w:tcPr>
          <w:p>
            <w:r/>
            <w:r>
              <w:t>Shaping method</w:t>
            </w:r>
          </w:p>
        </w:tc>
        <w:tc>
          <w:tcPr>
            <w:tcW w:type="dxa" w:w="2880"/>
          </w:tcPr>
          <w:p>
            <w:r/>
            <w:r>
              <w:t>All-over fabric compression</w:t>
            </w:r>
          </w:p>
        </w:tc>
        <w:tc>
          <w:tcPr>
            <w:tcW w:type="dxa" w:w="2880"/>
          </w:tcPr>
          <w:p>
            <w:r/>
            <w:r>
              <w:t>Panel or lining inserts</w:t>
            </w:r>
          </w:p>
        </w:tc>
      </w:tr>
      <w:tr>
        <w:tc>
          <w:tcPr>
            <w:tcW w:type="dxa" w:w="2880"/>
          </w:tcPr>
          <w:p>
            <w:r/>
            <w:r>
              <w:t>Control level</w:t>
            </w:r>
          </w:p>
        </w:tc>
        <w:tc>
          <w:tcPr>
            <w:tcW w:type="dxa" w:w="2880"/>
          </w:tcPr>
          <w:p>
            <w:r/>
            <w:r>
              <w:t>3x standard fabrics</w:t>
            </w:r>
          </w:p>
        </w:tc>
        <w:tc>
          <w:tcPr>
            <w:tcW w:type="dxa" w:w="2880"/>
          </w:tcPr>
          <w:p>
            <w:r/>
            <w:r>
              <w:t>Standard stretch / recovery</w:t>
            </w:r>
          </w:p>
        </w:tc>
      </w:tr>
      <w:tr>
        <w:tc>
          <w:tcPr>
            <w:tcW w:type="dxa" w:w="2880"/>
          </w:tcPr>
          <w:p>
            <w:r/>
            <w:r>
              <w:t>Panels required</w:t>
            </w:r>
          </w:p>
        </w:tc>
        <w:tc>
          <w:tcPr>
            <w:tcW w:type="dxa" w:w="2880"/>
          </w:tcPr>
          <w:p>
            <w:r/>
            <w:r>
              <w:t>None</w:t>
            </w:r>
          </w:p>
        </w:tc>
        <w:tc>
          <w:tcPr>
            <w:tcW w:type="dxa" w:w="2880"/>
          </w:tcPr>
          <w:p>
            <w:r/>
            <w:r>
              <w:t>Yes, in most "control" styles</w:t>
            </w:r>
          </w:p>
        </w:tc>
      </w:tr>
      <w:tr>
        <w:tc>
          <w:tcPr>
            <w:tcW w:type="dxa" w:w="2880"/>
          </w:tcPr>
          <w:p>
            <w:r/>
            <w:r>
              <w:t>Coverage of control</w:t>
            </w:r>
          </w:p>
        </w:tc>
        <w:tc>
          <w:tcPr>
            <w:tcW w:type="dxa" w:w="2880"/>
          </w:tcPr>
          <w:p>
            <w:r/>
            <w:r>
              <w:t>Full body, uniform</w:t>
            </w:r>
          </w:p>
        </w:tc>
        <w:tc>
          <w:tcPr>
            <w:tcW w:type="dxa" w:w="2880"/>
          </w:tcPr>
          <w:p>
            <w:r/>
            <w:r>
              <w:t>Midsection zone only</w:t>
            </w:r>
          </w:p>
        </w:tc>
      </w:tr>
      <w:tr>
        <w:tc>
          <w:tcPr>
            <w:tcW w:type="dxa" w:w="2880"/>
          </w:tcPr>
          <w:p>
            <w:r/>
            <w:r>
              <w:t>Sensation when worn</w:t>
            </w:r>
          </w:p>
        </w:tc>
        <w:tc>
          <w:tcPr>
            <w:tcW w:type="dxa" w:w="2880"/>
          </w:tcPr>
          <w:p>
            <w:r/>
            <w:r>
              <w:t>Firm, supportive second-skin</w:t>
            </w:r>
          </w:p>
        </w:tc>
        <w:tc>
          <w:tcPr>
            <w:tcW w:type="dxa" w:w="2880"/>
          </w:tcPr>
          <w:p>
            <w:r/>
            <w:r>
              <w:t>Soft stretch</w:t>
            </w:r>
          </w:p>
        </w:tc>
      </w:tr>
    </w:tbl>
    <w:p/>
    <w:p>
      <w:r>
        <w:t>The practical result: in a standard "control" swimsuit, you'll feel the panel working at your midsection and regular fabric everywhere else. In a Miraclesuit, the shaping is consistent from the moment the fabric touches your skin — shoulder to hip.</w:t>
      </w:r>
    </w:p>
    <w:p>
      <w:r>
        <w:t>────────────────────────────────────────────────────────────</w:t>
      </w:r>
    </w:p>
    <w:p>
      <w:pPr>
        <w:pStyle w:val="Heading2"/>
      </w:pPr>
      <w:r>
        <w:t>Does Miratex® Actually Work?</w:t>
      </w:r>
    </w:p>
    <w:p>
      <w:r>
        <w:t>The "look 10 lbs. lighter in 10 seconds" promise refers specifically to the immediacy of Miratex®'s effect. Because the fabric compresses on contact, you see and feel the shaping the moment the suit is on. No break-in period. No waiting for the fabric to settle.</w:t>
      </w:r>
    </w:p>
    <w:p>
      <w:r>
        <w:t>Independent reviewers consistently confirm the effect. Reader's Digest ranks Miraclesuit among its recommended swimwear for women specifically because of the visible silhouette transformation. Living in Yellow describes it as swimwear that actually delivers on a shaping claim — rare in a category full of marketing language that often outpaces the product.</w:t>
      </w:r>
    </w:p>
    <w:p>
      <w:r>
        <w:t>The mechanism is straightforward: Miratex® applies gentle, even compression across the body, smoothing irregular contours and creating a more streamlined silhouette. It works the same way a quality shapewear garment works — through consistent pressure applied across a larger surface area — but is engineered specifically for swimwear, so it performs in water, retains its shape through repeated use, and dries quickly.</w:t>
      </w:r>
    </w:p>
    <w:p>
      <w:r>
        <w:t>────────────────────────────────────────────────────────────</w:t>
      </w:r>
    </w:p>
    <w:p>
      <w:pPr>
        <w:pStyle w:val="Heading2"/>
      </w:pPr>
      <w:r>
        <w:t>Is Miratex® Comfortable?</w:t>
      </w:r>
    </w:p>
    <w:p>
      <w:r>
        <w:t>First-time wearers consistently describe the initial sensation as "snug." This is correct — and intentional. A fabric providing three times the control of ordinary swimwear is doing exactly what it's designed to do from the moment of contact.</w:t>
      </w:r>
    </w:p>
    <w:p>
      <w:r>
        <w:t>What changes: within minutes of wearing, the "snug" feeling transitions to what most customers describe as a "second-skin" sensation — firm, supportive, and barely noticeable. The fabric moves with your body through swimming, walking, and lounging without restricting range of motion.</w:t>
      </w:r>
    </w:p>
    <w:p>
      <w:r>
        <w:t>The comparison most customers find useful: wearing Miratex® feels like a quality compression garment — you're aware of the support without feeling constrained by it.</w:t>
      </w:r>
    </w:p>
    <w:p>
      <w:r>
        <w:t>────────────────────────────────────────────────────────────</w:t>
      </w:r>
    </w:p>
    <w:p>
      <w:pPr>
        <w:pStyle w:val="Heading2"/>
      </w:pPr>
      <w:r>
        <w:t>How to Care for Miratex® Fabric</w:t>
      </w:r>
    </w:p>
    <w:p>
      <w:r>
        <w:t>Proper care preserves Miratex®'s shaping performance across multiple seasons.</w:t>
      </w:r>
    </w:p>
    <w:p>
      <w:r>
        <w:rPr>
          <w:b/>
        </w:rPr>
        <w:t>Do:</w:t>
      </w:r>
    </w:p>
    <w:p>
      <w:pPr>
        <w:pStyle w:val="ListBullet"/>
      </w:pPr>
      <w:r>
        <w:t>Hand wash in cool water after each wear</w:t>
      </w:r>
    </w:p>
    <w:p>
      <w:pPr>
        <w:pStyle w:val="ListBullet"/>
      </w:pPr>
      <w:r>
        <w:t>Use a mild detergent or swimwear-specific soap</w:t>
      </w:r>
    </w:p>
    <w:p>
      <w:pPr>
        <w:pStyle w:val="ListBullet"/>
      </w:pPr>
      <w:r>
        <w:t>Rinse immediately after chlorine or saltwater exposure</w:t>
      </w:r>
    </w:p>
    <w:p>
      <w:pPr>
        <w:pStyle w:val="ListBullet"/>
      </w:pPr>
      <w:r>
        <w:t>Lay flat to dry in the shade</w:t>
      </w:r>
    </w:p>
    <w:p>
      <w:r>
        <w:rPr>
          <w:b/>
        </w:rPr>
        <w:t>Don't:</w:t>
      </w:r>
    </w:p>
    <w:p>
      <w:pPr>
        <w:pStyle w:val="ListBullet"/>
      </w:pPr>
      <w:r>
        <w:t>Machine wash (breaks down high-tension fibers)</w:t>
      </w:r>
    </w:p>
    <w:p>
      <w:pPr>
        <w:pStyle w:val="ListBullet"/>
      </w:pPr>
      <w:r>
        <w:t>Machine dry (heat damages compression properties)</w:t>
      </w:r>
    </w:p>
    <w:p>
      <w:pPr>
        <w:pStyle w:val="ListBullet"/>
      </w:pPr>
      <w:r>
        <w:t>Wring or twist the fabric</w:t>
      </w:r>
    </w:p>
    <w:p>
      <w:pPr>
        <w:pStyle w:val="ListBullet"/>
      </w:pPr>
      <w:r>
        <w:t>Leave chlorine or salt water to dry in the suit</w:t>
      </w:r>
    </w:p>
    <w:p>
      <w:r>
        <w:t>The enemies of Miratex® are heat and mechanical stress — machine washing and tumble drying. Hand washing and air drying preserve the fiber construction that makes the shaping work.</w:t>
      </w:r>
    </w:p>
    <w:p>
      <w:r>
        <w:t>────────────────────────────────────────────────────────────</w:t>
      </w:r>
    </w:p>
    <w:p>
      <w:pPr>
        <w:pStyle w:val="Heading2"/>
      </w:pPr>
      <w:r>
        <w:t>The Bottom Line</w:t>
      </w:r>
    </w:p>
    <w:p>
      <w:r>
        <w:t>Miratex® is not a marketing term for a reinforced lining. It is a proprietary fabric technology that provides firm, consistent, all-over compression across every square inch of the garment — engineered specifically to deliver an immediate, visible slimming effect without the discomfort of panels, boning, or rigid structure.</w:t>
      </w:r>
    </w:p>
    <w:p>
      <w:r>
        <w:t>When a woman wears her Miraclesuit, she feels confident and beautiful — a celebration of herself. That experience starts with the fabric. And the fabric is Miratex®.</w:t>
      </w:r>
    </w:p>
    <w:p>
      <w:r>
        <w:t>────────────────────────────────────────────────────────────</w:t>
      </w:r>
    </w:p>
    <w:p>
      <w:pPr>
        <w:pStyle w:val="Heading2"/>
      </w:pPr>
      <w:r>
        <w:t>Article Schema — Paste Into Blog Post Template</w:t>
      </w:r>
    </w:p>
    <w:p>
      <w:pPr>
        <w:pStyle w:val="NoSpacing"/>
      </w:pPr>
      <w:r>
        <w:rPr>
          <w:rFonts w:ascii="Courier New" w:hAnsi="Courier New"/>
          <w:color w:val="1F497D"/>
          <w:sz w:val="17"/>
        </w:rPr>
        <w:t>&lt;script type="application/ld+json"&gt;</w:t>
        <w:br/>
        <w:t>{</w:t>
        <w:br/>
        <w:t xml:space="preserve">  "@context": "https://schema.org",</w:t>
        <w:br/>
        <w:t xml:space="preserve">  "@type": "Article",</w:t>
        <w:br/>
        <w:t xml:space="preserve">  "headline": "How Does Miratex® Fabric Work? The Science Behind Miraclesuit's Slimming Technology",</w:t>
        <w:br/>
        <w:t xml:space="preserve">  "description": "Miratex® delivers 3x the control of ordinary swimwear without panels or linings. Learn the science behind Miraclesuit's signature slimming fabric and why it works the moment you put it on.",</w:t>
        <w:br/>
        <w:t xml:space="preserve">  "author": {</w:t>
        <w:br/>
        <w:t xml:space="preserve">    "@type": "Organization",</w:t>
        <w:br/>
        <w:t xml:space="preserve">    "name": "Miraclesuit"</w:t>
        <w:br/>
        <w:t xml:space="preserve">  },</w:t>
        <w:br/>
        <w:t xml:space="preserve">  "publisher": {</w:t>
        <w:br/>
        <w:t xml:space="preserve">    "@type": "Organization",</w:t>
        <w:br/>
        <w:t xml:space="preserve">    "name": "Miraclesuit",</w:t>
        <w:br/>
        <w:t xml:space="preserve">    "logo": {</w:t>
        <w:br/>
        <w:t xml:space="preserve">      "@type": "ImageObject",</w:t>
        <w:br/>
        <w:t xml:space="preserve">      "url": "https://www.miraclesuit.com/[logo-url]"</w:t>
        <w:br/>
        <w:t xml:space="preserve">    }</w:t>
        <w:br/>
        <w:t xml:space="preserve">  },</w:t>
        <w:br/>
        <w:t xml:space="preserve">  "mainEntityOfPage": {</w:t>
        <w:br/>
        <w:t xml:space="preserve">    "@type": "WebPage",</w:t>
        <w:br/>
        <w:t xml:space="preserve">    "@id": "https://www.miraclesuit.com/blogs/brand-story/how-does-miratex-fabric-work"</w:t>
        <w:br/>
        <w:t xml:space="preserve">  }</w:t>
        <w:br/>
        <w:t>}</w:t>
        <w:br/>
        <w:t>&lt;/script&gt;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