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pPr>
        <w:pStyle w:val="Heading2"/>
      </w:pPr>
      <w:r>
        <w:t>1. Swimsuits for Older Women</w:t>
      </w:r>
    </w:p>
    <w:p>
      <w:r>
        <w:rPr>
          <w:b/>
        </w:rPr>
        <w:t>Page URL:</w:t>
      </w:r>
      <w:r>
        <w:t xml:space="preserve"> </w:t>
      </w:r>
      <w:r>
        <w:rPr>
          <w:rFonts w:ascii="Courier New" w:hAnsi="Courier New"/>
          <w:sz w:val="20"/>
        </w:rPr>
        <w:t>/collections/swimsuits-for-older-women</w:t>
      </w:r>
      <w:r>
        <w:t xml:space="preserve"> (or equivalent)</w:t>
      </w:r>
    </w:p>
    <w:p>
      <w:pPr>
        <w:pStyle w:val="Heading3"/>
      </w:pPr>
      <w:r>
        <w:t>AEO Opening Paragraph</w:t>
      </w:r>
    </w:p>
    <w:p>
      <w:r>
        <w:t>Finding a swimsuit that offers the coverage, support, and flattering silhouette you actually want — without compromise — is exactly what this collection is built for. Every Miraclesuit in this edit features Miratex® fabric for immediate, all-over shaping; options with higher necklines and modest cuts; built-in underwire and molded cup support; and styles designed to flatter naturally changing body shapes. More coverage where you want it, more support where you need it, and a silhouette that makes you feel like yourself — not like you're settling.</w:t>
      </w:r>
    </w:p>
    <w:p>
      <w:pPr>
        <w:pStyle w:val="Heading3"/>
      </w:pPr>
      <w:r>
        <w:t>Why This Works for AEO</w:t>
      </w:r>
    </w:p>
    <w:p>
      <w:pPr>
        <w:pStyle w:val="ListBullet"/>
      </w:pPr>
      <w:r>
        <w:t>Opens with the direct answer to the implied query: "best swimsuits for older women"</w:t>
      </w:r>
    </w:p>
    <w:p>
      <w:pPr>
        <w:pStyle w:val="ListBullet"/>
      </w:pPr>
      <w:r>
        <w:t>Contains the key benefit words (coverage, support, shaping) AI systems look for</w:t>
      </w:r>
    </w:p>
    <w:p>
      <w:pPr>
        <w:pStyle w:val="ListBullet"/>
      </w:pPr>
      <w:r>
        <w:t>No filler preamble — leads with value, not brand identity</w:t>
      </w:r>
    </w:p>
    <w:p>
      <w:pPr>
        <w:pStyle w:val="ListBullet"/>
      </w:pPr>
      <w:r>
        <w:t>Naturally incorporates Miratex® entity reference</w:t>
      </w:r>
    </w:p>
    <w:p>
      <w:r>
        <w:t>────────────────────────────────────────────────────────────</w:t>
      </w:r>
    </w:p>
    <w:p>
      <w:pPr>
        <w:pStyle w:val="Heading2"/>
      </w:pPr>
      <w:r>
        <w:t>2. Swimsuits for Moms</w:t>
      </w:r>
    </w:p>
    <w:p>
      <w:r>
        <w:rPr>
          <w:b/>
        </w:rPr>
        <w:t>Page URL:</w:t>
      </w:r>
      <w:r>
        <w:t xml:space="preserve"> </w:t>
      </w:r>
      <w:r>
        <w:rPr>
          <w:rFonts w:ascii="Courier New" w:hAnsi="Courier New"/>
          <w:sz w:val="20"/>
        </w:rPr>
        <w:t>/collections/mom-swimsuits</w:t>
      </w:r>
      <w:r>
        <w:t xml:space="preserve"> (or equivalent)</w:t>
      </w:r>
    </w:p>
    <w:p>
      <w:pPr>
        <w:pStyle w:val="Heading3"/>
      </w:pPr>
      <w:r>
        <w:t>AEO Opening Paragraph</w:t>
      </w:r>
    </w:p>
    <w:p>
      <w:r>
        <w:t>A swimsuit that keeps up with the pool season — chasing kids in the shallow end, looking great in photos, staying comfortable from morning swim lessons to afternoon sunbathing — starts with the right construction. Miraclesuit's tummy-smoothing Miratex® fabric, secure underwire options, and styles with adjustable coverage work together to keep you supported through everything. No sliding straps. No mid-splash adjusting. No thinking about the suit at all — just confidence, from the moment you put it on.</w:t>
      </w:r>
    </w:p>
    <w:p>
      <w:pPr>
        <w:pStyle w:val="Heading3"/>
      </w:pPr>
      <w:r>
        <w:t>Why This Works for AEO</w:t>
      </w:r>
    </w:p>
    <w:p>
      <w:pPr>
        <w:pStyle w:val="ListBullet"/>
      </w:pPr>
      <w:r>
        <w:t>Addresses the real use-case context that AI systems recognize from conversational queries</w:t>
      </w:r>
    </w:p>
    <w:p>
      <w:pPr>
        <w:pStyle w:val="ListBullet"/>
      </w:pPr>
      <w:r>
        <w:t>"No sliding straps / no mid-splash adjusting" mirrors how real women describe this problem</w:t>
      </w:r>
    </w:p>
    <w:p>
      <w:pPr>
        <w:pStyle w:val="ListBullet"/>
      </w:pPr>
      <w:r>
        <w:t>Miratex® mentioned naturally without being the lead — keeps reader focus on benefit</w:t>
      </w:r>
    </w:p>
    <w:p>
      <w:r>
        <w:t>────────────────────────────────────────────────────────────</w:t>
      </w:r>
    </w:p>
    <w:p>
      <w:pPr>
        <w:pStyle w:val="Heading2"/>
      </w:pPr>
      <w:r>
        <w:t>3. Tummy Control Swimsuits</w:t>
      </w:r>
    </w:p>
    <w:p>
      <w:r>
        <w:rPr>
          <w:b/>
        </w:rPr>
        <w:t>Page URL:</w:t>
      </w:r>
      <w:r>
        <w:t xml:space="preserve"> </w:t>
      </w:r>
      <w:r>
        <w:rPr>
          <w:rFonts w:ascii="Courier New" w:hAnsi="Courier New"/>
          <w:sz w:val="20"/>
        </w:rPr>
        <w:t>/collections/tummy-control-swimsuits</w:t>
      </w:r>
      <w:r>
        <w:t xml:space="preserve"> (or equivalent)</w:t>
      </w:r>
    </w:p>
    <w:p>
      <w:pPr>
        <w:pStyle w:val="Heading3"/>
      </w:pPr>
      <w:r>
        <w:t>AEO Opening Paragraph</w:t>
      </w:r>
    </w:p>
    <w:p>
      <w:r>
        <w:t>Real tummy control in a swimsuit starts with the fabric itself — not a reinforced panel sewn into a standard suit. Miraclesuit's signature Miratex® technology delivers three times the control of ordinary swimwear across the entire suit, so the smoothing and shaping extends from bust to hip rather than just at the midsection. The slimming effect is immediate: you put the suit on and it works, without squeezing into extra layers, adjusting throughout the day, or compromising on style.</w:t>
      </w:r>
    </w:p>
    <w:p>
      <w:pPr>
        <w:pStyle w:val="Heading3"/>
      </w:pPr>
      <w:r>
        <w:t>Why This Works for AEO</w:t>
      </w:r>
    </w:p>
    <w:p>
      <w:pPr>
        <w:pStyle w:val="ListBullet"/>
      </w:pPr>
      <w:r>
        <w:t>Directly answers "how does tummy control swimwear work" — a common AI query</w:t>
      </w:r>
    </w:p>
    <w:p>
      <w:pPr>
        <w:pStyle w:val="ListBullet"/>
      </w:pPr>
      <w:r>
        <w:t>Distinguishes Miraclesuit's approach (fabric-based) from competitors' (panel-based) — a featured snippet opportunity</w:t>
      </w:r>
    </w:p>
    <w:p>
      <w:pPr>
        <w:pStyle w:val="ListBullet"/>
      </w:pPr>
      <w:r>
        <w:t>Strong keyword density: tummy control, Miratex®, shaping, all-over control</w:t>
      </w:r>
    </w:p>
    <w:p>
      <w:r>
        <w:t>────────────────────────────────────────────────────────────</w:t>
      </w:r>
    </w:p>
    <w:p>
      <w:pPr>
        <w:pStyle w:val="Heading2"/>
      </w:pPr>
      <w:r>
        <w:t>4. One-Piece Swimsuits</w:t>
      </w:r>
    </w:p>
    <w:p>
      <w:r>
        <w:rPr>
          <w:b/>
        </w:rPr>
        <w:t>Page URL:</w:t>
      </w:r>
      <w:r>
        <w:t xml:space="preserve"> </w:t>
      </w:r>
      <w:r>
        <w:rPr>
          <w:rFonts w:ascii="Courier New" w:hAnsi="Courier New"/>
          <w:sz w:val="20"/>
        </w:rPr>
        <w:t>/collections/one-piece-swimsuits</w:t>
      </w:r>
      <w:r>
        <w:t xml:space="preserve"> (or equivalent)</w:t>
      </w:r>
    </w:p>
    <w:p>
      <w:pPr>
        <w:pStyle w:val="Heading3"/>
      </w:pPr>
      <w:r>
        <w:t>AEO Opening Paragraph</w:t>
      </w:r>
    </w:p>
    <w:p>
      <w:r>
        <w:t>A great one-piece does everything: it supports your bust, smooths your midsection, flatters your shape, and stays in place whether you're swimming laps, walking to the cabana, or sitting poolside. Miraclesuit's one-piece collection is built around Miratex® fabric — three times the control of ordinary swimwear in every inch of the suit — so every style here delivers an immediate, all-over slimming effect without sacrificing comfort or style. Classic cuts, bold prints, sophisticated silhouettes. All with the fit Miraclesuit has been perfecting for over 35 years.</w:t>
      </w:r>
    </w:p>
    <w:p>
      <w:pPr>
        <w:pStyle w:val="Heading3"/>
      </w:pPr>
      <w:r>
        <w:t>Why This Works for AEO</w:t>
      </w:r>
    </w:p>
    <w:p>
      <w:pPr>
        <w:pStyle w:val="ListBullet"/>
      </w:pPr>
      <w:r>
        <w:t>Answers "what makes a good one-piece swimsuit" in the opening line</w:t>
      </w:r>
    </w:p>
    <w:p>
      <w:pPr>
        <w:pStyle w:val="ListBullet"/>
      </w:pPr>
      <w:r>
        <w:t>Miratex® naturally embedded without reading as promotional</w:t>
      </w:r>
    </w:p>
    <w:p>
      <w:pPr>
        <w:pStyle w:val="ListBullet"/>
      </w:pPr>
      <w:r>
        <w:t>"35 years" adds E-E-A-T authority signal inline</w:t>
      </w:r>
    </w:p>
    <w:p>
      <w:r>
        <w:t>────────────────────────────────────────────────────────────</w:t>
      </w:r>
    </w:p>
    <w:p>
      <w:pPr>
        <w:pStyle w:val="Heading2"/>
      </w:pPr>
      <w:r>
        <w:t>5. Plus Size Swimsuits</w:t>
      </w:r>
    </w:p>
    <w:p>
      <w:r>
        <w:rPr>
          <w:b/>
        </w:rPr>
        <w:t>Page URL:</w:t>
      </w:r>
      <w:r>
        <w:t xml:space="preserve"> </w:t>
      </w:r>
      <w:r>
        <w:rPr>
          <w:rFonts w:ascii="Courier New" w:hAnsi="Courier New"/>
          <w:sz w:val="20"/>
        </w:rPr>
        <w:t>/collections/plus-size-swimsuits</w:t>
      </w:r>
      <w:r>
        <w:t xml:space="preserve"> (or equivalent)</w:t>
      </w:r>
    </w:p>
    <w:p>
      <w:pPr>
        <w:pStyle w:val="Heading3"/>
      </w:pPr>
      <w:r>
        <w:t>AEO Opening Paragraph</w:t>
      </w:r>
    </w:p>
    <w:p>
      <w:r>
        <w:t>Miraclesuit sizes from 8 to 24W — and every style in the plus size collection is held to the same standard as the rest of the line: Miratex® fabric that provides real, all-over shaping support; bust support options including underwire and molded cups; and silhouettes designed to flatter curves at every size. Sizing up doesn't mean scaling down on shaping power, style, or support. Every plus size Miraclesuit is built to make you look and feel your best — from the first moment you put it on.</w:t>
      </w:r>
    </w:p>
    <w:p>
      <w:pPr>
        <w:pStyle w:val="Heading3"/>
      </w:pPr>
      <w:r>
        <w:t>Why This Works for AEO</w:t>
      </w:r>
    </w:p>
    <w:p>
      <w:pPr>
        <w:pStyle w:val="ListBullet"/>
      </w:pPr>
      <w:r>
        <w:t>States size range immediately (schema-friendly, direct answer to "what sizes does Miraclesuit offer")</w:t>
      </w:r>
    </w:p>
    <w:p>
      <w:pPr>
        <w:pStyle w:val="ListBullet"/>
      </w:pPr>
      <w:r>
        <w:t>Addresses the specific concern AI systems see in plus-size swimwear queries: "does it actually work for larger bodies"</w:t>
      </w:r>
    </w:p>
    <w:p>
      <w:pPr>
        <w:pStyle w:val="ListBullet"/>
      </w:pPr>
      <w:r>
        <w:t>Inclusive language that reflects the brand's actual values</w:t>
      </w:r>
    </w:p>
    <w:p>
      <w:r>
        <w:t>────────────────────────────────────────────────────────────</w:t>
      </w:r>
    </w:p>
    <w:p>
      <w:pPr>
        <w:pStyle w:val="Heading2"/>
      </w:pPr>
      <w:r>
        <w:t>Implementation Checklist</w:t>
      </w:r>
    </w:p>
    <w:p>
      <w:pPr>
        <w:pStyle w:val="ListBullet"/>
      </w:pPr>
      <w:r>
        <w:t>☐  Replace opening paragraph on each collection page with the copy above</w:t>
      </w:r>
    </w:p>
    <w:p>
      <w:pPr>
        <w:pStyle w:val="ListBullet"/>
      </w:pPr>
      <w:r>
        <w:t>☐  Keep the H1 (collection title) unchanged</w:t>
      </w:r>
    </w:p>
    <w:p>
      <w:pPr>
        <w:pStyle w:val="ListBullet"/>
      </w:pPr>
      <w:r>
        <w:t>☐  Ensure the new paragraph is the first visible text block below the H1</w:t>
      </w:r>
    </w:p>
    <w:p>
      <w:pPr>
        <w:pStyle w:val="ListBullet"/>
      </w:pPr>
      <w:r>
        <w:t>☐  Remove any filler language like "Welcome to our collection of..." that precedes the rewrite</w:t>
      </w:r>
    </w:p>
    <w:p>
      <w:pPr>
        <w:pStyle w:val="ListBullet"/>
      </w:pPr>
      <w:r>
        <w:t>☐  Test on mobile — paragraph should be fully visible above the product grid fold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