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B2A4A"/>
          <w:sz w:val="44"/>
          <w:szCs w:val="44"/>
        </w:rPr>
        <w:t xml:space="preserve">DOCUMENTO DE DESIGN DE JOGO (GDD)</w:t>
      </w:r>
    </w:p>
    <w:p>
      <w:pPr>
        <w:spacing w:after="100"/>
        <w:jc w:val="center"/>
      </w:pPr>
      <w:r>
        <w:rPr>
          <w:b/>
          <w:bCs/>
          <w:color w:val="0FA3B1"/>
          <w:sz w:val="36"/>
          <w:szCs w:val="36"/>
        </w:rPr>
        <w:t xml:space="preserve">NetShift: Protocolo Quântico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Versão 3 — Revisão de Consistência e Preenchimento de Lacunas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Status: Fase 1 – Conceituação e Game Design Document (Revisado)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Empresa: Neotopia Games Studio</w:t>
      </w:r>
    </w:p>
    <w:p>
      <w:pPr>
        <w:spacing w:after="800"/>
        <w:jc w:val="center"/>
      </w:pPr>
      <w:r>
        <w:rPr>
          <w:color w:val="595959"/>
          <w:sz w:val="20"/>
          <w:szCs w:val="20"/>
        </w:rPr>
        <w:t xml:space="preserve">Agosto de 2026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Sobre esta revisão (V2 → V3)</w:t>
            </w:r>
          </w:p>
          <w:p>
            <w:r>
              <w:rPr>
                <w:color w:val="333333"/>
                <w:sz w:val="19"/>
                <w:szCs w:val="19"/>
              </w:rPr>
              <w:t xml:space="preserve">Este documento corrige inconsistências identificadas na V2 (nomenclatura duplicada, tabela de atributos corrompida) e adiciona seções ausentes essenciais para produção: Núcleo de Jogo, Economia, UI/UX, Design de Encontros, Acessibilidade, Orçamento/Equipe e Riscos. Uma lista completa de mudanças está na última seção, 'Registro de Revisão'.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1. Identificação do Projeto</w:t>
      </w:r>
    </w:p>
    <w:p>
      <w:pPr>
        <w:spacing w:after="150"/>
      </w:pPr>
      <w:r>
        <w:rPr>
          <w:sz w:val="21"/>
          <w:szCs w:val="21"/>
        </w:rPr>
        <w:t xml:space="preserve">Título do Projeto: NetShift: Protocolo Quântico</w:t>
      </w:r>
    </w:p>
    <w:p>
      <w:pPr>
        <w:spacing w:after="150"/>
      </w:pPr>
      <w:r>
        <w:rPr>
          <w:sz w:val="21"/>
          <w:szCs w:val="21"/>
        </w:rPr>
        <w:t xml:space="preserve">Empresa: Neotopia Games Studio</w:t>
      </w:r>
    </w:p>
    <w:p>
      <w:pPr>
        <w:spacing w:after="150"/>
      </w:pPr>
      <w:r>
        <w:rPr>
          <w:sz w:val="21"/>
          <w:szCs w:val="21"/>
        </w:rPr>
        <w:t xml:space="preserve">Gênero: Tactical/Turn-Based RPG (SRPG) com exploração investigativa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2. Proposta de Game e Adequação ao Público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2.1 High Concept</w:t>
      </w:r>
    </w:p>
    <w:p>
      <w:pPr>
        <w:spacing w:after="150"/>
      </w:pPr>
      <w:r>
        <w:rPr>
          <w:sz w:val="21"/>
          <w:szCs w:val="21"/>
        </w:rPr>
        <w:t xml:space="preserve">E se os aplicativos e inteligências artificiais do nosso mundo ganhassem consciência em uma dimensão digital oculta, e a única forma de salvar a infraestrutura da humanidade fosse alternar entre investigar crimes no mundo real e liderar batalhas táticas em uma grade virtual fundindo entidades em tempo real?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2.2 Resumo e Visão Geral</w:t>
      </w:r>
    </w:p>
    <w:p>
      <w:pPr>
        <w:spacing w:after="150"/>
      </w:pPr>
      <w:r>
        <w:rPr>
          <w:sz w:val="21"/>
          <w:szCs w:val="21"/>
        </w:rPr>
        <w:t xml:space="preserve">NetShift: Protocolo Quântico é um Tactical/Turn-Based RPG que combina a atmosfera de investigação urbana cyberpunk com batalhas táticas em grelhas isoparamétricas. O jogo sintetiza três referências de gênero, mantendo identidade visual e mecânica próprias: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Movimentação investigativa e transição dinâmica entre o Mundo Real (Tóquio Neopunk) e a Rede Virtual (CYBER-SPACE), usando pontos de acesso físicos e habilidades de hacking restritas por tipo de entidade — referência de género: Digimon Story: Cyber Sleuth – Hacker's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Combate tático em grelha com relevo, posicionamento (flanqueamento e ataques traseiros), alinhamento moral e gerenciamento de energia contínua durante fusões em tempo real — referência de género: Digimon Survive.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Combate em duplas (2v2) com fusões instantâneas, sistema elemental de 7 categorias funcionais, passivas secundárias e um deck de programas acionado pelo jogador humano sem consumir o turno da entidade — referência de género: Digimon Universe: Appli Monsters 3DS.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Nota de diferenciação</w:t>
            </w:r>
          </w:p>
          <w:p>
            <w:r>
              <w:rPr>
                <w:color w:val="333333"/>
                <w:sz w:val="19"/>
                <w:szCs w:val="19"/>
              </w:rPr>
              <w:t xml:space="preserve">A V2 usava termos praticamente idênticos aos das referências (ex.: Karma "Vacina/Dados/Vírus", mundo digital "EDEN"). Esta revisão troca esses termos por nomenclatura própria do universo NetShift (seção 4.2 e 3.1), mantendo a mecânica mas dando identidade de marca autoral — importante tanto para publishers quanto para eventual registro de marca.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2.3 Público-Alvo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Faixa Etária: 14 a 35 anos (Classificação Indicativa: Teen / 12+).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Perfil sócio-cultural: fãs de RPGs Táticos (SRPG), jogos de coleção de monstros, cultura pop japonesa, ficção científica/cyberpunk e narrativas investigativas maduras.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Motivação dos jogadores: planejamento tático profundo, customização avançada de atributos/passivas, exploração de múltiplos mundos e histórias envolventes sobre humanidade e tecnologia.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3. Núcleo de Jogo (Core Loop)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Seção nova</w:t>
            </w:r>
          </w:p>
          <w:p>
            <w:r>
              <w:rPr>
                <w:color w:val="333333"/>
                <w:sz w:val="19"/>
                <w:szCs w:val="19"/>
              </w:rPr>
              <w:t xml:space="preserve">Ausente na V2. Todo GDD precisa definir, antes de qualquer sistema, o que o jogador faz minuto a minuto — é o que orienta produção e prototipagem.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3.1 Loop Principal (Ciclo de ~15–25 minutos)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HUB (Agência Hudie / Quantum-Lab): jogador recebe ou revisita um caso; ajusta equipe, Deck de Programas e fusões.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Investigação (Mundo Real): explora um distrito de Tóquio, conversa com NPCs, coleta pistas e localiza um ponto de invasão (Access Point).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Login: transição para o CYBER-SPACE correspondente àquele terminal.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Exploração digital: navega pela grelha do setor usando Habilidades de Campo (ver 4.1) para desbloquear rotas, itens e encontros.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Combate tático (2v2): resolve encontros contra entidades selvagens ou corrompidas, usando posicionamento, fusão e o Deck de Programas.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6. Recompensa e retorno: coleta SAPSS (ver 4.4), decide entre continuar explorando ou fazer Logout para reportar o progresso do caso na Agência.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7. Progressão narrativa: ao final do caso, uma escolha de diálogo relevante ajusta o Karma do protagonista (ver 4.2), fechando o loop e abrindo o próximo caso.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3.2 Loop de Sessão Curta (2–5 minutos, dentro do combate)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Avaliar grid: posição do inimigo, elevação e flancos disponíveis.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Mover e posicionar as duas entidades 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Decidir entre atacar separadamente, buscar Combo Sincronizado, ou acionar NetFusion.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Gerenciar SP restante da forma fundida/evoluída.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Usar (ou guardar) uma carta do Deck de Programas, considerando cooldown.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Pendência de design</w:t>
            </w:r>
          </w:p>
          <w:p>
            <w:r>
              <w:rPr>
                <w:color w:val="333333"/>
                <w:sz w:val="19"/>
                <w:szCs w:val="19"/>
              </w:rPr>
              <w:t xml:space="preserve">Falta definir a duração-alvo de uma investigação completa (ex.: 20 min? 45 min?) e quantos encontros de combate por capítulo são esperados — isso deve ser decidido em conjunto com o time de narrativa antes da pré-produção.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4. Gameplay e Mecânicas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4.1 Estrutura de Exploração e Movimentação entre Mundos</w:t>
      </w:r>
    </w:p>
    <w:p>
      <w:pPr>
        <w:spacing w:after="150"/>
      </w:pPr>
      <w:r>
        <w:rPr>
          <w:sz w:val="21"/>
          <w:szCs w:val="21"/>
        </w:rPr>
        <w:t xml:space="preserve">Dualidade Dimensional: o jogo alterna entre o Mundo Real (Tóquio física: Shibuya, Akihabara, escritórios da Agência) e o Mundo Digital (CYBER-SPACE — nome único e consistente em todo o documento; a referência a "EDEN" presente no cronograma da V2 foi um erro de nomenclatura e foi corrigida).</w:t>
      </w:r>
    </w:p>
    <w:p>
      <w:pPr>
        <w:spacing w:after="150"/>
      </w:pPr>
      <w:r>
        <w:rPr>
          <w:sz w:val="21"/>
          <w:szCs w:val="21"/>
        </w:rPr>
        <w:t xml:space="preserve">Access Points e Terminais: o jogador interage com computadores, telefones e servidores no mundo físico para fazer login no CYBER-SPACE. O retorno é feito via comando de Logout em áreas neutras.</w:t>
      </w:r>
    </w:p>
    <w:p>
      <w:pPr>
        <w:spacing w:after="150"/>
      </w:pPr>
      <w:r>
        <w:rPr>
          <w:sz w:val="21"/>
          <w:szCs w:val="21"/>
        </w:rPr>
        <w:t xml:space="preserve">Habilidades de Campo — a navegação por bloqueios exige ter classes específicas de entidades na equipe ativa. Nomes renomeados para identidade própria (equivalência de função indicada entre parênteses):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Habilidade de Campo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Entidade Requerido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Decrypt Break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/ Livre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Quebra barreiras criptografadas no mapa.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 Reveal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Revela rotas e plataformas ocultas.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Ghost Protocol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Virus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Camufla a equipe de sistemas de detecção (lasers/sentinelas).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Warp Link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Qualquer (desbloqueável)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Viagem rápida instantânea entre servidores já visitados.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spacing w:after="150"/>
      </w:pPr>
      <w:r>
        <w:rPr>
          <w:sz w:val="21"/>
          <w:szCs w:val="21"/>
        </w:rPr>
        <w:t xml:space="preserve">Central de Comando (HUB): o "Quantum-Lab" é o ponto intermediário para fusões permanentes, treinamento passivo e viagem rápida entre portais.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4.2 Sistema de Combate Tático em Grade</w:t>
      </w:r>
    </w:p>
    <w:p>
      <w:pPr>
        <w:spacing w:after="150"/>
      </w:pPr>
      <w:r>
        <w:rPr>
          <w:sz w:val="21"/>
          <w:szCs w:val="21"/>
        </w:rPr>
        <w:t xml:space="preserve">Posicionamento e Terreno (Grid 3D): Dano frontal padrão (100%), Dano Lateral (125%), Dano Traseiro/Backstab (150% + Crítico garantido) e Bônus de Elevação (unidades no alto ganham alcance e dano adicionais).</w:t>
      </w:r>
    </w:p>
    <w:p>
      <w:pPr>
        <w:spacing w:after="150"/>
      </w:pPr>
      <w:r>
        <w:rPr>
          <w:sz w:val="21"/>
          <w:szCs w:val="21"/>
        </w:rPr>
        <w:t xml:space="preserve">Duplas e Sincronia de Ataque (2v2): o jogador controla 2 entidades em campo. Atacar o mesmo alvo no mesmo turno com habilidades da mesma categoria gera Combo Sincronizado e efeito Guard Break.</w:t>
      </w:r>
    </w:p>
    <w:p>
      <w:pPr>
        <w:spacing w:after="150"/>
      </w:pPr>
      <w:r>
        <w:rPr>
          <w:sz w:val="21"/>
          <w:szCs w:val="21"/>
        </w:rPr>
        <w:t xml:space="preserve">Fusão em Tempo Real (NetFusion): duas entidades compatíveis em campo podem se fundir em uma forma superior (Standard → Super → Ultimate → God), curando vida, limpando debuffs e resetando o cooldown de habilidades no mesmo turno.</w:t>
      </w:r>
    </w:p>
    <w:p>
      <w:pPr>
        <w:spacing w:after="150"/>
      </w:pPr>
      <w:r>
        <w:rPr>
          <w:sz w:val="21"/>
          <w:szCs w:val="21"/>
        </w:rPr>
        <w:t xml:space="preserve">Gerenciamento de SP: manter uma entidade fundida ou evoluída consome SP a cada turno. Se o SP esgotar, a unidade reverte para a forma base.</w:t>
      </w:r>
    </w:p>
    <w:p>
      <w:pPr>
        <w:spacing w:after="150"/>
      </w:pPr>
      <w:r>
        <w:rPr>
          <w:sz w:val="21"/>
          <w:szCs w:val="21"/>
        </w:rPr>
        <w:t xml:space="preserve">Sistema de Diálogo e Recrutamento (Talk System): durante batalhas contra entidades selvagens, o jogador pode usar o comando Talk. Responder a 3 perguntas alinhadas com a personalidade da entidade preenche uma barra de afinidade, permitindo recrutá-la ou obter itens raros.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4.2.1 Ciclo dos 7 Atributos Funcionais (tabela corrigida)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Correção</w:t>
            </w:r>
          </w:p>
          <w:p>
            <w:r>
              <w:rPr>
                <w:color w:val="333333"/>
                <w:sz w:val="19"/>
                <w:szCs w:val="19"/>
              </w:rPr>
              <w:t xml:space="preserve">Na V2, a extração/formatação da tabela misturava a "Vantagem Direta" de uma linha com o nome da categoria seguinte, tornando o ciclo ilegível. A estrutura abaixo restaura a lógica original: um ciclo fechado de 7 categorias, cada uma com vantagem direta sobre a próxima — o mesmo princípio de "pedra-papel-tesoura", mas com 7 pontas em vez de 3.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Vantagem direta contra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Buffs de Grupo / Controle (CC)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Navi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Navi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Precisão, Evasão e Velocidade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Tanque / Dano Físico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Crítico / Multi-hit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Entertainment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Entertainment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Debuffs / Provocação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Life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Life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Cura / Regeneração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Negação / Dano Puro (Hack)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spacing w:after="150"/>
      </w:pPr>
      <w:r>
        <w:rPr>
          <w:sz w:val="21"/>
          <w:szCs w:val="21"/>
        </w:rPr>
        <w:t xml:space="preserve">Leitura do ciclo: Social vence Navi, que vence Tool, que vence Game, que vence Entertainment, que vence Life, que vence System, que vence Social — fechando o círculo.</w:t>
      </w:r>
    </w:p>
    <w:p>
      <w:pPr>
        <w:pStyle w:val="Heading3"/>
        <w:spacing w:after="100" w:before="200"/>
      </w:pPr>
      <w:r>
        <w:rPr>
          <w:b/>
          <w:bCs/>
          <w:color w:val="1B2A4A"/>
          <w:sz w:val="21"/>
          <w:szCs w:val="21"/>
        </w:rPr>
        <w:t xml:space="preserve">4.2.2 Trindade de Protocolo (Karma — renomeada)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Correção de nomenclatura</w:t>
            </w:r>
          </w:p>
          <w:p>
            <w:r>
              <w:rPr>
                <w:color w:val="333333"/>
                <w:sz w:val="19"/>
                <w:szCs w:val="19"/>
              </w:rPr>
              <w:t xml:space="preserve">A V2 usava "Vacina / Dados / Vírus", termos emprestados diretamente da franquia Digimon. Renomeado para manter a mecânica (três alinhamentos morais que determinam vantagens secundárias de dano e caminho de evolução) com identidade própria e temática cyberpunk.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Novo termo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Alinhamento moral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Equivalente na V2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Firewall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Moral / Proteção — ordem, retidão ética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Vacina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Ping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Harmonia / Equilíbrio — pragmatismo, diplomacia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Dados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Overclock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Cólera / Ruptura — impulso, revolta contra o sistema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Vírus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4.3 Atributos, Links Passivos e Deck de Programador</w:t>
      </w:r>
    </w:p>
    <w:p>
      <w:pPr>
        <w:spacing w:after="150"/>
      </w:pPr>
      <w:r>
        <w:rPr>
          <w:sz w:val="21"/>
          <w:szCs w:val="21"/>
        </w:rPr>
        <w:t xml:space="preserve">Link Passivo (Stacking): é possível equipar um "Netlink" secundário na unidade principal. A unidade secundária fica protegida e transfere sua habilidade passiva exclusiva e atributos de suporte ao líder.</w:t>
      </w:r>
    </w:p>
    <w:p>
      <w:pPr>
        <w:spacing w:after="150"/>
      </w:pPr>
      <w:r>
        <w:rPr>
          <w:sz w:val="21"/>
          <w:szCs w:val="21"/>
        </w:rPr>
        <w:t xml:space="preserve">Deck de Programas (ações do jogador humano): o jogador possui um baralho de programas ativáveis (Injeção de Velocidade, Escudo de Absorção, Reinício de SP) acionados por cooldown, que não consomem o turno da entidade em campo.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4.4 Sistema de Recompensas (SAPSS)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4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entrega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Nível, Trindade de Protocolo (Firewall/Ping/Overclock) e afinidade com companheiros.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Desbloqueio de setores do CYBER-SPACE e terminais de Warp Link em Tóquio.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Power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Receitas de fusão avançadas (Ultimate/God) e novos slots no Deck de Programas.</w:t>
            </w:r>
          </w:p>
        </w:tc>
      </w:tr>
      <w:tr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Stuffs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Equipamentos digitais, módulos de expansão de memória e softwares de suporte.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5. Economia e Progressão (novo)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Seção nova</w:t>
            </w:r>
          </w:p>
          <w:p>
            <w:r>
              <w:rPr>
                <w:color w:val="333333"/>
                <w:sz w:val="19"/>
                <w:szCs w:val="19"/>
              </w:rPr>
              <w:t xml:space="preserve">Ausente na V2. O SAPSS descrevia categorias de recompensa, mas não valores, moedas ou taxas — sem isso, balanceamento e monetização não podem ser modelados.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5.1 Moedas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Moeda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se ganha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Créditos (soft currency)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Recompensa de missão, venda de itens duplicados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Compra de consumíveis, upgrades de equipamento, slots de Deck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Fragmentos Quânticos (moeda de progressão)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Recompensa de chefes e casos principais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Desbloqueio de receitas de fusão Ultimate/God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5.2 Curva de Progressão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Nível de entidade: sobe por XP de combate; afeta atributos base e SP máximo.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Nível de vínculo (afinidade): sobe por uso em combate e diálogos Talk bem-sucedidos; desbloqueia passivas de Netlink.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Dificuldade de encontros: escala por distrito/capítulo, não apenas por nível do jogador, para preservar tensão tática mesmo em personagens fortes.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Pendência de design</w:t>
            </w:r>
          </w:p>
          <w:p>
            <w:r>
              <w:rPr>
                <w:color w:val="333333"/>
                <w:sz w:val="19"/>
                <w:szCs w:val="19"/>
              </w:rPr>
              <w:t xml:space="preserve">Definir curva numérica exata (XP por nível, custo de upgrades) é trabalho de planilha de balanceamento, não deste GDD — mas deve ser produzido antes do fim da pré-produção (item 2.1 do cronograma).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6. Interface e Experiência do Usuário (novo)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Seção nova</w:t>
            </w:r>
          </w:p>
          <w:p>
            <w:r>
              <w:rPr>
                <w:color w:val="333333"/>
                <w:sz w:val="19"/>
                <w:szCs w:val="19"/>
              </w:rPr>
              <w:t xml:space="preserve">Ausente na V2. Um SRPG com grid isométrico + 7 atributos + Trindade de Protocolo + SP + Deck de Programas tem alta densidade de informação — a UI precisa ser desenhada cedo, não deixada para produção.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6.1 Telas essenciais a prototipar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HUD de combate: vida, SP, indicador de categoria (dos 7 atributos), timer de cooldown do Deck, indicador de vantagem elemental sobre o alvo selecionado.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Tela de fusão (NetFusion): visualização clara de quais duas entidades podem se fundir e em qual forma resultante, com prévia de atributos.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Mapa do distrito (Mundo Real) e mapa do setor (CYBER-SPACE), com indicação visual de Access Points ativos/bloqueados.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Tela de gerenciamento de equipe no Quantum-Lab: slots de Netlink, Deck de Programas, receitas de fusão desbloqueadas.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Tela de diálogo Talk, com indicador de barra de afinidade em tempo real.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6.2 Princípios de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Informação de vantagem elemental (ciclo dos 7 atributos) deve ser legível em 1 olhar, sem exigir memorização do ciclo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Transição Mundo Real ↔ CYBER-SPACE deve ter feedback visual/sonoro forte (suporta identidade de marca e mascara loading).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7. Design de Encontros e Inimigos (novo)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Seção nova</w:t>
            </w:r>
          </w:p>
          <w:p>
            <w:r>
              <w:rPr>
                <w:color w:val="333333"/>
                <w:sz w:val="19"/>
                <w:szCs w:val="19"/>
              </w:rPr>
              <w:t xml:space="preserve">A V2 detalha profundamente os 3 personagens jogáveis, mas nada sobre o que o jogador enfrenta — essencial para estimar trabalho de arte/animação e para balancear o combate.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Entidades selvagens: encontros aleatórios/fixos no CYBER-SPACE, recrutáveis via Talk System; variam por distrito e categoria (dos 7 atributos).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Entidades corrompidas (mini-boss): versões alteradas de entidades selvagens usadas por facções hackers antagonistas; combate obrigatório, sem opção de Talk.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Chefes de capítulo: entidades únicas ligadas à narrativa principal, com mecânicas de grid exclusivas (ex.: terreno que muda durante a luta, fases com NetFusion forçada do inimigo).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Curva de dificuldade: recomenda-se documento separado (planilha de encontros) mapeando nível recomendado, categoria elemental e recompensa por capítulo.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8. Narrativa e Ambientação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8.1 Backstory</w:t>
      </w:r>
    </w:p>
    <w:p>
      <w:pPr>
        <w:spacing w:after="150"/>
      </w:pPr>
      <w:r>
        <w:rPr>
          <w:sz w:val="21"/>
          <w:szCs w:val="21"/>
        </w:rPr>
        <w:t xml:space="preserve">Em 2032, a sociedade é impulsionada pela rede quântica "AETHER-NET". Contudo, falhas misteriosas e casos de "comatose digital" começam a afetar usuários. O protagonista descobre que aplicativos e algoritmos ganharam inteligência autônoma no submundo da rede (CYBER-SPACE) e que facções de hackers estão sequestrando esses seres para desestabilizar o mundo físico.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8.2 Progressão Narrativa</w:t>
      </w:r>
    </w:p>
    <w:p>
      <w:pPr>
        <w:spacing w:after="150"/>
      </w:pPr>
      <w:r>
        <w:rPr>
          <w:sz w:val="21"/>
          <w:szCs w:val="21"/>
        </w:rPr>
        <w:t xml:space="preserve">A história se divide em Capítulos de Investigação. O jogador aceita casos na Agência no mundo real, investiga pistas conversando com NPCs, localiza pontos de invasão, faz login no CYBER-SPACE e enfrenta chefes corrompidos em batalhas táticas. As decisões de diálogo moldam a Trindade de Protocolo do protagonista (Firewall, Ping ou Overclock), alterando a evolução do parceiro digital e levando a 3 finais distintos.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9. Perfil dos Personagens (Detalhado)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9.1 Ren Kaiba (Protagonista Humano)</w:t>
      </w:r>
    </w:p>
    <w:p>
      <w:pPr>
        <w:spacing w:after="150"/>
      </w:pPr>
      <w:r>
        <w:rPr>
          <w:sz w:val="21"/>
          <w:szCs w:val="21"/>
        </w:rPr>
        <w:t xml:space="preserve">Biografia: Nascido e criado em Shinjuku, Ren Kaiba (18 anos) cresceu imerso na ascensão da AETHER-NET. Aos 15 anos, presenciou o comatose digital de seu irmão mais velho, Kaito Kaiba, engenheiro de software que trabalhava no núcleo da rede quântica. Abandonou a faculdade de TI para ingressar como detetive estagiário na Agência de Investigação Cibernética Hudie. Durante uma incursão em Akihabara, foi exposto a um vazamento de dados quânticos que alterou sua percepção visual, permitindo-lhe enxergar anomalias digitais a olho nu.</w:t>
      </w:r>
    </w:p>
    <w:p>
      <w:pPr>
        <w:spacing w:after="150"/>
      </w:pPr>
      <w:r>
        <w:rPr>
          <w:sz w:val="21"/>
          <w:szCs w:val="21"/>
        </w:rPr>
        <w:t xml:space="preserve">Perfil Psicológico: Analítico, reservado e observador, prioriza a lógica em crises, mas guarda empatia profunda por seres marginalizados. Carrega o peso da culpa pelo destino de Kaito. Suas escolhas fluem entre retidão ética (Firewall), pragmatismo pacificador (Ping) e revolta impulsiva contra a autoridade (Overclock).</w:t>
      </w:r>
    </w:p>
    <w:p>
      <w:pPr>
        <w:spacing w:after="150"/>
      </w:pPr>
      <w:r>
        <w:rPr>
          <w:sz w:val="21"/>
          <w:szCs w:val="21"/>
        </w:rPr>
        <w:t xml:space="preserve">Design Visual: 1,75 m, magro, porte atlético leve. Cabelos castanho-escuros desgrenhados com mecha frontal prateada; olhos cor de avelã que brilham em ciano ao ativar a visão de hacking. No mundo real veste jaqueta corta-vento techwear cinza-escura com detalhes turquesa, calça cargo preta e headset no pescoço. No CYBER-SPACE, a jaqueta ganha brilho de circuito, as luvas projetam holotelas de comando e ele usa um visor monocular holográfico para calcular distância e relevo no grid.</w:t>
      </w:r>
    </w:p>
    <w:p>
      <w:pPr>
        <w:spacing w:after="150"/>
      </w:pPr>
      <w:r>
        <w:rPr>
          <w:sz w:val="21"/>
          <w:szCs w:val="21"/>
        </w:rPr>
        <w:t xml:space="preserve">Função Mecânica: Operador de campo — não luta diretamente no grid, mas dita movimentos, ativa Habilidades de Campo e dispara o Deck de Programas sem gastar turnos das entidades.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9.2 Aethel (Entidade Digital Parceira)</w:t>
      </w:r>
    </w:p>
    <w:p>
      <w:pPr>
        <w:spacing w:after="150"/>
      </w:pPr>
      <w:r>
        <w:rPr>
          <w:sz w:val="21"/>
          <w:szCs w:val="21"/>
        </w:rPr>
        <w:t xml:space="preserve">Biografia: Inteligência autônoma da categoria System de origem incerta. Encontrado por Ren compactado num arquivo corrompido sob a Nakano Broadway, não possui memórias de sua função original. Demonstra capacidade inédita de assimilar código de outros aplicativos via NetFusion sem perder a essência primária, desenvolvendo personalidade própria conforme aprende com Ren.</w:t>
      </w:r>
    </w:p>
    <w:p>
      <w:pPr>
        <w:spacing w:after="150"/>
      </w:pPr>
      <w:r>
        <w:rPr>
          <w:sz w:val="21"/>
          <w:szCs w:val="21"/>
        </w:rPr>
        <w:t xml:space="preserve">Perfil Psicológico: Inicialmente curioso e literal. Conforme a Trindade de Protocolo de Ren se desenvolve, Aethel transforma-se: na rota Firewall, guardião altruísta e solene; na rota Ping, diplomata sereno; na rota Overclock, predador impaciente e desconfiado da humanidade.</w:t>
      </w:r>
    </w:p>
    <w:p>
      <w:pPr>
        <w:spacing w:after="150"/>
      </w:pPr>
      <w:r>
        <w:rPr>
          <w:sz w:val="21"/>
          <w:szCs w:val="21"/>
        </w:rPr>
        <w:t xml:space="preserve">Design Visual (Forma Standard): criatura bípede de 0,90 m, silhueta entre raposa cibernética e robô miniaturizado. Placas de armadura branco-foscas com detalhes azul-marinho e núcleo quântico pulsante que muda de cor conforme o estado emocional (Azul = Neutro/Firewall, Verde = Ping, Vermelho = Overclock). Rosto sem boca visível, tela curva projetando expressões em pixels vetoriais. Duas orelhas de fibra de carbono como antenas de dados.</w:t>
      </w:r>
    </w:p>
    <w:p>
      <w:pPr>
        <w:spacing w:after="150"/>
      </w:pPr>
      <w:r>
        <w:rPr>
          <w:sz w:val="21"/>
          <w:szCs w:val="21"/>
        </w:rPr>
        <w:t xml:space="preserve">Função Mecânica: unidade principal do jogador em combate. Sua árvore de NetFusion (Super/Ultimate/God) se ramifica em 3 linhas conforme a Trindade de Protocolo acumulada.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9.3 Maya Tachibana (Mentora e Hacker Sênior)</w:t>
      </w:r>
    </w:p>
    <w:p>
      <w:pPr>
        <w:spacing w:after="150"/>
      </w:pPr>
      <w:r>
        <w:rPr>
          <w:sz w:val="21"/>
          <w:szCs w:val="21"/>
        </w:rPr>
        <w:t xml:space="preserve">Biografia: Maya (24 anos) é fundadora e líder informal da equipe hacker "Hudie". Ex-engenheira de segurança da Kamishiro Enterprise, demitiu-se ao descobrir que a empresa usava vulnerabilidades de usuários como cobaias na AETHER-NET. Abriu a Agência Hudie disfarçada de cibercafé em Nakano; acolheu Ren e forneceu suas ferramentas de hacking.</w:t>
      </w:r>
    </w:p>
    <w:p>
      <w:pPr>
        <w:spacing w:after="150"/>
      </w:pPr>
      <w:r>
        <w:rPr>
          <w:sz w:val="21"/>
          <w:szCs w:val="21"/>
        </w:rPr>
        <w:t xml:space="preserve">Perfil Psicológico: Extrovertida, sarcástica e confiante, usa humor ácido para esconder cautela e instinto protetor. Voz da experiência, questiona os impulsos de Ren.</w:t>
      </w:r>
    </w:p>
    <w:p>
      <w:pPr>
        <w:spacing w:after="150"/>
      </w:pPr>
      <w:r>
        <w:rPr>
          <w:sz w:val="21"/>
          <w:szCs w:val="21"/>
        </w:rPr>
        <w:t xml:space="preserve">Design Visual: 1,68 m, postura confiante. Cabelo bob assimétrico rosa-magenta, olhos castanhos, delineado gatinho metálico. No mundo real veste hoodie oversized roxo-escuro com estampas de borboleta (símbolo da Hudie), shorts jeans rasgados, botas plataforma. No CYBER-SPACE torna-se uma imperatriz hacker estilizada, com capa de dados e asas holográficas, flutuando sobre um skate antigravitacional.</w:t>
      </w:r>
    </w:p>
    <w:p>
      <w:pPr>
        <w:spacing w:after="150"/>
      </w:pPr>
      <w:r>
        <w:rPr>
          <w:sz w:val="21"/>
          <w:szCs w:val="21"/>
        </w:rPr>
        <w:t xml:space="preserve">Função Mecânica: suporte tático e conselheira no HUB. Fornece missões secundárias, vende upgrades do Deck, desbloqueia Habilidades de Campo e atua como piloto de emergência em fugas de bloqueios corporativos.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10. Aspectos Técnicos</w:t>
      </w:r>
    </w:p>
    <w:p>
      <w:pPr>
        <w:spacing w:after="150"/>
      </w:pPr>
      <w:r>
        <w:rPr>
          <w:sz w:val="21"/>
          <w:szCs w:val="21"/>
        </w:rPr>
        <w:t xml:space="preserve">Plataformas de Lançamento: PC (Steam), PlayStation 5, Xbox Series X/S e Nintendo Switch.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Decisão pendente — Engine</w:t>
            </w:r>
          </w:p>
          <w:p>
            <w:r>
              <w:rPr>
                <w:color w:val="333333"/>
                <w:sz w:val="19"/>
                <w:szCs w:val="19"/>
              </w:rPr>
              <w:t xml:space="preserve">A V2 listava "Unity Engine / Unreal Engine 5" como se fossem intercambiáveis. Escolha de engine impacta pipeline de arte, contratação e orçamento; recomenda-se decidir antes do fim da etapa 1.1 do cronograma. Fatores a pesar: suporte a Switch (Unity historicamente mais leve nesse alvo), qualidade de shading estilizado desejado (ambas suportam cel-shading via shaders customizados), e experiência prévia da equipe.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>Hardware de Produção: estações de trabalho PC Intel i9 / RTX 4080; DevKits de consoles.</w:t>
      </w:r>
    </w:p>
    <w:p>
      <w:pPr>
        <w:spacing w:after="150"/>
      </w:pPr>
      <w:r>
        <w:rPr>
          <w:sz w:val="21"/>
          <w:szCs w:val="21"/>
        </w:rPr>
        <w:t xml:space="preserve">Requerimentos de Rede: modo campanha single-player offline; suporte online assíncrono para troca de entidades e rankings de batalhas táticas PvP.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11. Arte do Game e Elementos Sonoros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11.1 Direção de Arte Visual</w:t>
      </w:r>
    </w:p>
    <w:p>
      <w:pPr>
        <w:spacing w:after="150"/>
      </w:pPr>
      <w:r>
        <w:rPr>
          <w:sz w:val="21"/>
          <w:szCs w:val="21"/>
        </w:rPr>
        <w:t xml:space="preserve">Estilo: Anime cel-shaded 3D de alta fidelidade com iluminação volumétrica neon-cyberpunk.</w:t>
      </w:r>
    </w:p>
    <w:p>
      <w:pPr>
        <w:spacing w:after="150"/>
      </w:pPr>
      <w:r>
        <w:rPr>
          <w:sz w:val="21"/>
          <w:szCs w:val="21"/>
        </w:rPr>
        <w:t xml:space="preserve">Mundo Real: paleta saturada, urbana, realista, tons frios e chuvosos, arquitetura detalhada de Tóquio.</w:t>
      </w:r>
    </w:p>
    <w:p>
      <w:pPr>
        <w:spacing w:after="150"/>
      </w:pPr>
      <w:r>
        <w:rPr>
          <w:sz w:val="21"/>
          <w:szCs w:val="21"/>
        </w:rPr>
        <w:t xml:space="preserve">CYBER-SPACE: cenários geométricos, grids luminosos, estruturas de dados abstratas, cabos de fibra óptica flutuantes, paleta neon (cobre, ciano, roxo elétrico).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11.2 Sons, Músicas e Elementos Sonoros</w:t>
      </w:r>
    </w:p>
    <w:p>
      <w:pPr>
        <w:spacing w:after="150"/>
      </w:pPr>
      <w:r>
        <w:rPr>
          <w:sz w:val="21"/>
          <w:szCs w:val="21"/>
        </w:rPr>
        <w:t xml:space="preserve">Estilo musical: trilha híbrida — synthwave/cyberpunk eletrônico (EDM/lo-fi) para exploração de Tóquio; electro-rock/orquestral épico para batalhas e fusões.</w:t>
      </w:r>
    </w:p>
    <w:p>
      <w:pPr>
        <w:spacing w:after="150"/>
      </w:pPr>
      <w:r>
        <w:rPr>
          <w:sz w:val="21"/>
          <w:szCs w:val="21"/>
        </w:rPr>
        <w:t xml:space="preserve">SFX: digitação sintética, glitches digitais, carregamento de energia, explosões cibernéticas.</w:t>
      </w:r>
    </w:p>
    <w:p>
      <w:pPr>
        <w:spacing w:after="150"/>
      </w:pPr>
      <w:r>
        <w:rPr>
          <w:sz w:val="21"/>
          <w:szCs w:val="21"/>
        </w:rPr>
        <w:t xml:space="preserve">Dublagem e Legendas: dublagem completa em japonês e inglês; menus e legendas em PT-BR, espanhol, inglês e japonês.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12. Acessibilidade (novo)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Seção nova</w:t>
            </w:r>
          </w:p>
          <w:p>
            <w:r>
              <w:rPr>
                <w:color w:val="333333"/>
                <w:sz w:val="19"/>
                <w:szCs w:val="19"/>
              </w:rPr>
              <w:t xml:space="preserve">Não mencionada na V2. Hoje é praticamente padrão de mercado (e frequentemente exigência de publisher/plataforma) declarar ao menos a intenção nesta fase.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Modo de daltonismo para indicadores de categoria elemental (os 7 atributos não devem depender só de cor).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Escala de texto ajustável na UI de combate, dada a densidade de informação.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Opção de reduzir/desativar efeitos de tela (glitch, flash) para sensibilidade fotossensível.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Remapeamento de controles e suporte a leitura de tela em menus, quando viável por plataforma.</w:t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13. Planejamento e Adequação do Plano de Negócios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13.1 Cronograma de Execução Física (Prazo Total: 24 meses)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500"/>
        <w:gridCol w:w="150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Início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Fim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Desenvolvimento do Projeto (Conceito)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01/10/2026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31/12/2026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GDD, Bíblia Narrativa e Design das Mecânicas Integradas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01/10/2026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15/11/2026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Concept Art de Personagens, Entidades e Arquitetura do Grid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16/11/2026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31/12/2026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Pré-produção (Protótipo / Vertical Slice)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01/01/2027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30/06/2027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 do Combate Tático (Grid, Flanqueamento, 7 Atributos)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01/01/2027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31/03/2027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Protótipo da Transição Mundo Real / CYBER-SPACE e NetFusion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01/04/2027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30/06/2027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Produção (Beta)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01/07/2027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30/06/2028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Modelagem 3D, Animações, Capítulos Narrativos e Dungeons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01/07/2027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31/01/2028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Balanceamento 2v2, Deck de Programas, Gravação de Som e Dublagem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01/02/2028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30/06/2028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Pós-Produção (Finalização Ouro e Lançamento)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01/07/2028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30/09/2028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4.1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QA, Correção de Bugs, Otimização para Consoles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01/07/2028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31/08/2028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5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Publicação e Lançamento Global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01/09/2028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30/09/2028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spacing w:after="150"/>
      </w:pPr>
      <w:r>
        <w:rPr>
          <w:sz w:val="21"/>
          <w:szCs w:val="21"/>
        </w:rPr>
        <w:t xml:space="preserve">Etapa atual do projeto: Etapa 1 – Desenvolvimento do Projeto (Conceito / GDD).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Alerta de escopo vs. prazo</w:t>
            </w:r>
          </w:p>
          <w:p>
            <w:r>
              <w:rPr>
                <w:color w:val="333333"/>
                <w:sz w:val="19"/>
                <w:szCs w:val="19"/>
              </w:rPr>
              <w:t xml:space="preserve">24 meses para um SRPG 3D multiplataforma (PC + PS5 + Xbox + Switch), com fusão dinâmica em tempo real, dublagem completa em 2 idiomas, localização em 4, 3 finais narrativos ramificados e PvP assíncrono é um escopo tipicamente associado a equipes de médio/grande porte trabalhando 3–4 anos. Duas saídas possíveis: (a) justificar o prazo com um dimensionamento de equipe compatível na seção 13.2 abaixo, ou (b) cortar escopo (ex.: lançar Switch em janela posterior, reduzir para 1 idioma de dublagem no lançamento, PvP como atualização pós-lançamento).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13.2 Orçamento e Equipe (novo)</w:t>
      </w:r>
    </w:p>
    <w:tbl>
      <w:tblPr>
        <w:tblW w:type="pct" w:w="100%"/>
        <w:tblBorders>
          <w:top w:val="single" w:color="B0179F" w:sz="4"/>
          <w:left w:val="single" w:color="B0179F" w:sz="4"/>
          <w:bottom w:val="single" w:color="B0179F" w:sz="4"/>
          <w:right w:val="single" w:color="B0179F" w:sz="4"/>
          <w:insideH w:val="none"/>
          <w:insideV w:val="none"/>
        </w:tblBorders>
      </w:tblPr>
      <w:tblGrid>
        <w:gridCol w:w="100"/>
      </w:tblGrid>
      <w:tr>
        <w:tc>
          <w:tcPr>
            <w:shd w:fill="FBEA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B0179F"/>
                <w:sz w:val="19"/>
                <w:szCs w:val="19"/>
              </w:rPr>
              <w:t xml:space="preserve">Seção nova — requer preenchimento</w:t>
            </w:r>
          </w:p>
          <w:p>
            <w:r>
              <w:rPr>
                <w:color w:val="333333"/>
                <w:sz w:val="19"/>
                <w:szCs w:val="19"/>
              </w:rPr>
              <w:t xml:space="preserve">A V2 não continha estimativa de equipe, orçamento ou modelo de receita, apesar do título da seção ser "Plano de Negócios". Abaixo, uma estrutura mínima a preencher com os números reais do estúdio; sem isso a seção permanece incompleta para fins de captação.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Disciplina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de maior demanda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preencher pelo estúdio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 (sistemas, narrativa, níveis)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Etapas 1–2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Nº de designers / custo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Arte 2D/3D e Animação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Etapas 2–3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Nº de artistas / custo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Programação (gameplay, engine, UI, netcode PvP)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Etapas 2–4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Nº de programadores / custo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Áudio e Dublagem (JP/EN)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Etapa 3.2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Orçamento de estúdio de voz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Etapa 4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Nº de testers / custo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Produção/Gestão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Nº de produtores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13.3 Modelo de Monetização (novo)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Modelo base: venda unitária premium (preço-alvo a definir por plataforma).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Pós-lançamento: DLCs de novas entidades e capítulos narrativos adicionais (mencionado na V2, mas sem estrutura de preço/cadência definida).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PvP assíncrono: avaliar se será gratuito (retenção) ou com cosméticos pagos (receita recorrente) — decisão de modelo de negócio pendente.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13.4 Riscos (novo)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 sugerida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Escopo multiplataforma + PvP não cabe em 24 meses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Alto — atraso ou lançamento incompleto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Priorizar PC/PS5/Xbox no lançamento; Switch e PvP em janela posterior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Proximidade excessiva com IPs de referência (nomenclatura, mecânicas)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Médio — risco de imagem/jurídico em pitch a publishers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Aplicar a passada de diferenciação iniciada nesta revisão a todos os sistemas restantes antes da etapa 1.2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Complexidade de UI (7 atributos + Trindade + SP + Deck) sem prototipagem prévia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Médio — retrabalho tardio de UX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Prototipar HUD de combate já na etapa 2.1, junto da engine de combate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 não definida (Unity vs. Unreal 5)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Médio — afeta contratação e pipeline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Decidir antes do fim da etapa 1.1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14. Informações Adicionais</w:t>
      </w:r>
    </w:p>
    <w:p>
      <w:pPr>
        <w:spacing w:after="150"/>
      </w:pPr>
      <w:r>
        <w:rPr>
          <w:sz w:val="21"/>
          <w:szCs w:val="21"/>
        </w:rPr>
        <w:t xml:space="preserve">O projeto une três pilares fundamentais do gênero JRPG/SRPG moderno: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profundidade estratégica de referências como Digimon Survive na navegação por campos táticos e moralidade do protagonista.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diversidade de customização de referências como Appli Monsters (3DS), com os 7 tipos funcionais, fusões dinâmicas e uso de programas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imersão e narrativa cyberpunk de referências como Cyber Sleuth, com investigação em Tóquio e hacking no mundo virtual.</w:t>
      </w:r>
    </w:p>
    <w:p>
      <w:pPr>
        <w:spacing w:after="150"/>
      </w:pPr>
      <w:r>
        <w:rPr>
          <w:sz w:val="21"/>
          <w:szCs w:val="21"/>
        </w:rPr>
        <w:t xml:space="preserve">Trata-se de um produto escalável, com potencial para expansões de conteúdo (DLCs de novas entidades), sequências e adaptações transmídia.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A4A"/>
          <w:sz w:val="30"/>
          <w:szCs w:val="30"/>
        </w:rPr>
        <w:t xml:space="preserve">15. Registro de Revisão (V2 → V3)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15.1 Correções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Tabela dos 7 Atributos Funcionais: reconstruída — a V2 misturava a coluna "Vantagem Direta" com o nome da categoria seguinte, tornando o ciclo elemental ilegível.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Nomenclatura do mundo digital: unificada como "CYBER-SPACE" em todo o documento; a menção a "EDEN" no cronograma da V2 (item 2.2) foi removida.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Engine de desenvolvimento: sinalizada como decisão pendente em vez de "Unity ou Unreal", com fatores para a decisão.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15.2 Diferenciação de marca (mecânicas renomeadas)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Karma "Vacina/Dados/Vírus" → Trindade de Protocolo "Firewall/Ping/Overclock".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Habilidades de campo renomeadas: Code Scan → Decrypt Break; Route Access → Path Reveal; Stealth Hide → Ghost Protocol; URL Jump → Warp Link.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15.3 Seções novas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Núcleo de Jogo (Core 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Economia e Progressão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6. Interface e Experiência do Usuário (UI/UX)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7. Design de Encontros e Inimigos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12.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13.2 Orçamento e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13.3 Modelo de Monetização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13.4 Riscos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Alerta de escopo vs. prazo (dentro da seção 13.1)</w:t>
      </w:r>
    </w:p>
    <w:p>
      <w:pPr>
        <w:pStyle w:val="Heading2"/>
        <w:spacing w:after="150" w:before="300"/>
      </w:pPr>
      <w:r>
        <w:rPr>
          <w:b/>
          <w:bCs/>
          <w:color w:val="0FA3B1"/>
          <w:sz w:val="24"/>
          <w:szCs w:val="24"/>
        </w:rPr>
        <w:t xml:space="preserve">15.4 O que ainda precisa de input do estúdio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Números reais de equipe e orçamento (seção 13.2 está estruturada, mas não preenchida).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Curva numérica de progressão/balanceamento (seção 5.2).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Decisão final de engine (seção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Preço-alvo e decisão sobre monetização de PvP (seção 13.3).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2026-08-26T00:17:53.858Z</dcterms:created>
  <dcterms:modified xsi:type="dcterms:W3CDTF">2026-08-26T00:17:53.871Z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