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1867" w:type="dxa"/>
        <w:tblInd w:w="-709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2"/>
        <w:gridCol w:w="273"/>
        <w:gridCol w:w="552"/>
        <w:gridCol w:w="1691"/>
        <w:gridCol w:w="2157"/>
        <w:gridCol w:w="3309"/>
        <w:gridCol w:w="34"/>
        <w:gridCol w:w="3029"/>
      </w:tblGrid>
      <w:tr w14:paraId="30DE6DD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75" w:hRule="atLeast"/>
        </w:trPr>
        <w:tc>
          <w:tcPr>
            <w:tcW w:w="8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10F4E">
            <w:pPr>
              <w:rPr>
                <w:rFonts w:hint="eastAsia"/>
              </w:rPr>
            </w:pPr>
            <w:r>
              <w:rPr>
                <w:rStyle w:val="16"/>
                <w:lang w:eastAsia="pt-PT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5039995</wp:posOffset>
                  </wp:positionH>
                  <wp:positionV relativeFrom="page">
                    <wp:posOffset>539750</wp:posOffset>
                  </wp:positionV>
                  <wp:extent cx="1631315" cy="358775"/>
                  <wp:effectExtent l="0" t="0" r="6983" b="3177"/>
                  <wp:wrapNone/>
                  <wp:docPr id="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17" cy="358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3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FB9276">
            <w:pPr>
              <w:rPr>
                <w:rFonts w:hint="eastAsia"/>
              </w:rPr>
            </w:pPr>
          </w:p>
        </w:tc>
        <w:tc>
          <w:tcPr>
            <w:tcW w:w="7709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20303">
            <w:pPr>
              <w:rPr>
                <w:rFonts w:hint="eastAsia"/>
              </w:rPr>
            </w:pPr>
          </w:p>
        </w:tc>
        <w:tc>
          <w:tcPr>
            <w:tcW w:w="3063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5EC24">
            <w:pPr>
              <w:rPr>
                <w:rFonts w:hint="eastAsia"/>
              </w:rPr>
            </w:pPr>
          </w:p>
        </w:tc>
      </w:tr>
      <w:tr w14:paraId="2592AE6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27" w:hRule="exact"/>
        </w:trPr>
        <w:tc>
          <w:tcPr>
            <w:tcW w:w="82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44E50">
            <w:pPr>
              <w:rPr>
                <w:rFonts w:hint="eastAsia"/>
                <w:lang w:val="en-US"/>
              </w:rPr>
            </w:pPr>
          </w:p>
          <w:p w14:paraId="092AD3AB">
            <w:pPr>
              <w:rPr>
                <w:rFonts w:hint="eastAsia"/>
                <w:lang w:val="en-US"/>
              </w:rPr>
            </w:pPr>
          </w:p>
          <w:p w14:paraId="68358BD4">
            <w:pPr>
              <w:rPr>
                <w:rFonts w:hint="eastAsia"/>
                <w:lang w:val="en-US"/>
              </w:rPr>
            </w:pPr>
          </w:p>
          <w:p w14:paraId="318BDF19">
            <w:pPr>
              <w:rPr>
                <w:rFonts w:hint="eastAsia"/>
                <w:lang w:val="en-US"/>
              </w:rPr>
            </w:pPr>
          </w:p>
          <w:p w14:paraId="641758E1">
            <w:pPr>
              <w:rPr>
                <w:rFonts w:hint="eastAsia"/>
                <w:lang w:val="en-US"/>
              </w:rPr>
            </w:pPr>
          </w:p>
        </w:tc>
        <w:tc>
          <w:tcPr>
            <w:tcW w:w="7982" w:type="dxa"/>
            <w:gridSpan w:val="5"/>
            <w:shd w:val="clear" w:color="auto" w:fill="auto"/>
            <w:tcMar>
              <w:top w:w="85" w:type="dxa"/>
              <w:left w:w="0" w:type="dxa"/>
              <w:bottom w:w="0" w:type="dxa"/>
              <w:right w:w="0" w:type="dxa"/>
            </w:tcMar>
          </w:tcPr>
          <w:p w14:paraId="514BE939">
            <w:pPr>
              <w:widowControl w:val="0"/>
              <w:autoSpaceDE w:val="0"/>
              <w:spacing w:line="288" w:lineRule="auto"/>
              <w:textAlignment w:val="center"/>
              <w:rPr>
                <w:rFonts w:hint="eastAsia"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 xml:space="preserve">escola </w:t>
            </w:r>
          </w:p>
          <w:p w14:paraId="224BC9BA">
            <w:pPr>
              <w:widowControl w:val="0"/>
              <w:autoSpaceDE w:val="0"/>
              <w:spacing w:line="288" w:lineRule="auto"/>
              <w:textAlignment w:val="center"/>
              <w:rPr>
                <w:rFonts w:hint="eastAsia"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superior</w:t>
            </w:r>
          </w:p>
          <w:p w14:paraId="5A3958C3">
            <w:pPr>
              <w:spacing w:line="276" w:lineRule="auto"/>
              <w:rPr>
                <w:rFonts w:hint="eastAsia"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de tecnologia</w:t>
            </w:r>
          </w:p>
          <w:p w14:paraId="5129A3AF">
            <w:pPr>
              <w:spacing w:line="276" w:lineRule="auto"/>
              <w:rPr>
                <w:rFonts w:hint="eastAsia" w:ascii="Porto Sans Bold" w:hAnsi="Porto Sans Bold" w:cs="PortoSans-Bold"/>
                <w:bCs/>
                <w:caps/>
                <w:color w:val="000000"/>
                <w:sz w:val="16"/>
                <w:szCs w:val="16"/>
              </w:rPr>
            </w:pPr>
            <w:r>
              <w:rPr>
                <w:rFonts w:ascii="Porto Sans Bold" w:hAnsi="Porto Sans Bold" w:cs="PortoSans-Bold"/>
                <w:bCs/>
                <w:caps/>
                <w:color w:val="000000"/>
                <w:sz w:val="16"/>
                <w:szCs w:val="16"/>
              </w:rPr>
              <w:t>e gestão</w:t>
            </w:r>
          </w:p>
          <w:p w14:paraId="0F2C6513">
            <w:pPr>
              <w:spacing w:line="276" w:lineRule="auto"/>
              <w:rPr>
                <w:rFonts w:hint="eastAsia"/>
              </w:rPr>
            </w:pPr>
            <w:r>
              <w:rPr>
                <w:rStyle w:val="16"/>
                <w:sz w:val="16"/>
                <w:szCs w:val="16"/>
              </w:rPr>
              <w:t>POLITÉCNICO</w:t>
            </w:r>
          </w:p>
          <w:p w14:paraId="4D45C6E7">
            <w:pPr>
              <w:rPr>
                <w:rFonts w:hint="eastAsia"/>
                <w:sz w:val="16"/>
                <w:szCs w:val="16"/>
              </w:rPr>
            </w:pPr>
            <w:r>
              <w:rPr>
                <w:sz w:val="16"/>
                <w:szCs w:val="16"/>
              </w:rPr>
              <w:t>DO PORTO</w:t>
            </w:r>
          </w:p>
          <w:p w14:paraId="4DDBED3F">
            <w:pPr>
              <w:rPr>
                <w:rFonts w:hint="eastAsia"/>
                <w:lang w:val="en-US"/>
              </w:rPr>
            </w:pPr>
          </w:p>
        </w:tc>
        <w:tc>
          <w:tcPr>
            <w:tcW w:w="3063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3A5AF">
            <w:pPr>
              <w:rPr>
                <w:rFonts w:hint="eastAsia"/>
                <w:lang w:val="en-US"/>
              </w:rPr>
            </w:pPr>
          </w:p>
        </w:tc>
      </w:tr>
      <w:tr w14:paraId="6A77CF8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63" w:hRule="exact"/>
        </w:trPr>
        <w:tc>
          <w:tcPr>
            <w:tcW w:w="1647" w:type="dxa"/>
            <w:gridSpan w:val="3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E30B5">
            <w:pPr>
              <w:rPr>
                <w:rFonts w:hint="eastAsia"/>
                <w:lang w:val="en-US"/>
              </w:rPr>
            </w:pPr>
          </w:p>
          <w:p w14:paraId="60D07513">
            <w:pPr>
              <w:rPr>
                <w:rFonts w:hint="eastAsia"/>
                <w:lang w:val="en-US"/>
              </w:rPr>
            </w:pPr>
          </w:p>
          <w:p w14:paraId="2D2E04E9">
            <w:pPr>
              <w:rPr>
                <w:rFonts w:hint="eastAsia"/>
                <w:lang w:val="en-US"/>
              </w:rPr>
            </w:pPr>
          </w:p>
          <w:p w14:paraId="2456C353">
            <w:pPr>
              <w:rPr>
                <w:rFonts w:hint="eastAsia"/>
                <w:lang w:val="en-US"/>
              </w:rPr>
            </w:pPr>
          </w:p>
          <w:p w14:paraId="11D2D86B">
            <w:pPr>
              <w:rPr>
                <w:rFonts w:hint="eastAsia"/>
                <w:lang w:val="en-US"/>
              </w:rPr>
            </w:pPr>
          </w:p>
          <w:p w14:paraId="1B1D0693">
            <w:pPr>
              <w:jc w:val="right"/>
              <w:rPr>
                <w:rFonts w:hint="eastAsia"/>
                <w:lang w:val="en-US"/>
              </w:rPr>
            </w:pPr>
          </w:p>
        </w:tc>
        <w:tc>
          <w:tcPr>
            <w:tcW w:w="1691" w:type="dxa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EAF3C">
            <w:pPr>
              <w:tabs>
                <w:tab w:val="left" w:pos="946"/>
              </w:tabs>
              <w:ind w:left="-64" w:firstLine="64"/>
              <w:rPr>
                <w:rFonts w:hint="eastAsia"/>
              </w:rPr>
            </w:pPr>
            <w:r>
              <w:rPr>
                <w:rStyle w:val="16"/>
                <w:rFonts w:ascii="Porto Sans Bold" w:hAnsi="Porto Sans Bold" w:cs="PortoSans-Regular"/>
                <w:sz w:val="60"/>
                <w:szCs w:val="60"/>
              </w:rPr>
              <w:t>CTeSP</w:t>
            </w:r>
          </w:p>
        </w:tc>
        <w:tc>
          <w:tcPr>
            <w:tcW w:w="2157" w:type="dxa"/>
            <w:tcBorders>
              <w:bottom w:val="single" w:color="000000" w:sz="1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829A3">
            <w:pPr>
              <w:rPr>
                <w:rFonts w:hint="eastAsia"/>
                <w:lang w:val="en-US"/>
              </w:rPr>
            </w:pPr>
          </w:p>
        </w:tc>
        <w:tc>
          <w:tcPr>
            <w:tcW w:w="6372" w:type="dxa"/>
            <w:gridSpan w:val="3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A82CC">
            <w:pPr>
              <w:rPr>
                <w:rFonts w:hint="eastAsia"/>
                <w:lang w:val="en-US"/>
              </w:rPr>
            </w:pPr>
          </w:p>
        </w:tc>
      </w:tr>
      <w:tr w14:paraId="4A4BF3F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6" w:hRule="exact"/>
        </w:trPr>
        <w:tc>
          <w:tcPr>
            <w:tcW w:w="1647" w:type="dxa"/>
            <w:gridSpan w:val="3"/>
            <w:vMerge w:val="continue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7A291">
            <w:pPr>
              <w:rPr>
                <w:rFonts w:hint="eastAsia"/>
                <w:lang w:val="en-US"/>
              </w:rPr>
            </w:pPr>
          </w:p>
        </w:tc>
        <w:tc>
          <w:tcPr>
            <w:tcW w:w="1691" w:type="dxa"/>
            <w:vMerge w:val="continue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75895">
            <w:pPr>
              <w:tabs>
                <w:tab w:val="left" w:pos="946"/>
              </w:tabs>
              <w:rPr>
                <w:rFonts w:hint="eastAsia" w:ascii="Porto Sans Bold" w:hAnsi="Porto Sans Bold" w:cs="PortoSans-Regular"/>
                <w:sz w:val="80"/>
                <w:szCs w:val="80"/>
              </w:rPr>
            </w:pPr>
          </w:p>
        </w:tc>
        <w:tc>
          <w:tcPr>
            <w:tcW w:w="5500" w:type="dxa"/>
            <w:gridSpan w:val="3"/>
            <w:shd w:val="clear" w:color="auto" w:fill="auto"/>
            <w:tcMar>
              <w:top w:w="113" w:type="dxa"/>
              <w:left w:w="0" w:type="dxa"/>
              <w:bottom w:w="0" w:type="dxa"/>
              <w:right w:w="0" w:type="dxa"/>
            </w:tcMar>
          </w:tcPr>
          <w:p w14:paraId="4B702F69">
            <w:pPr>
              <w:pBdr>
                <w:top w:val="single" w:color="FFFFFF" w:sz="4" w:space="1"/>
              </w:pBdr>
              <w:spacing w:line="312" w:lineRule="auto"/>
              <w:rPr>
                <w:rFonts w:hint="eastAsia" w:ascii="Porto Sans Bold" w:hAnsi="Porto Sans Bold"/>
                <w:caps/>
                <w:sz w:val="15"/>
                <w:szCs w:val="15"/>
              </w:rPr>
            </w:pPr>
            <w:r>
              <w:rPr>
                <w:rFonts w:ascii="Porto Sans Bold" w:hAnsi="Porto Sans Bold"/>
                <w:caps/>
                <w:sz w:val="15"/>
                <w:szCs w:val="15"/>
              </w:rPr>
              <w:t xml:space="preserve">Curso Técnico Superior Profissional </w:t>
            </w:r>
          </w:p>
          <w:p w14:paraId="25CF3C0A">
            <w:pPr>
              <w:spacing w:line="312" w:lineRule="auto"/>
              <w:ind w:left="139" w:hanging="139"/>
              <w:rPr>
                <w:rFonts w:hint="eastAsia"/>
              </w:rPr>
            </w:pPr>
            <w:r>
              <w:rPr>
                <w:rStyle w:val="16"/>
                <w:sz w:val="15"/>
                <w:szCs w:val="15"/>
              </w:rPr>
              <w:t>DESENVOLVIMENTO PARA A WEB E DISPOSITIVOS MÓVEIS</w:t>
            </w:r>
          </w:p>
        </w:tc>
        <w:tc>
          <w:tcPr>
            <w:tcW w:w="30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64E74">
            <w:pPr>
              <w:rPr>
                <w:rFonts w:hint="eastAsia"/>
              </w:rPr>
            </w:pPr>
          </w:p>
        </w:tc>
      </w:tr>
      <w:tr w14:paraId="40131C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3305" w:hRule="exact"/>
        </w:trPr>
        <w:tc>
          <w:tcPr>
            <w:tcW w:w="1647" w:type="dxa"/>
            <w:gridSpan w:val="3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C3E7E">
            <w:pPr>
              <w:rPr>
                <w:rFonts w:hint="eastAsia"/>
              </w:rPr>
            </w:pPr>
          </w:p>
        </w:tc>
        <w:tc>
          <w:tcPr>
            <w:tcW w:w="7191" w:type="dxa"/>
            <w:gridSpan w:val="4"/>
            <w:vMerge w:val="restar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C5CCEC">
            <w:pPr>
              <w:widowControl w:val="0"/>
              <w:autoSpaceDE w:val="0"/>
              <w:spacing w:line="288" w:lineRule="auto"/>
              <w:textAlignment w:val="center"/>
              <w:rPr>
                <w:rFonts w:hint="eastAsia"/>
              </w:rPr>
            </w:pPr>
            <w:r>
              <w:rPr>
                <w:rStyle w:val="16"/>
                <w:rFonts w:ascii="Porto Serif" w:hAnsi="Porto Serif" w:cs="PortoSerif-Regular"/>
                <w:color w:val="000000"/>
                <w:spacing w:val="-5"/>
                <w:sz w:val="48"/>
                <w:szCs w:val="48"/>
              </w:rPr>
              <w:t>Oficina de Estatística – Tema 6</w:t>
            </w:r>
          </w:p>
          <w:p w14:paraId="33991DA6">
            <w:pPr>
              <w:pStyle w:val="19"/>
              <w:spacing w:line="312" w:lineRule="auto"/>
              <w:rPr>
                <w:rFonts w:hint="eastAsia" w:ascii="Porto Serif Light" w:hAnsi="Porto Serif Light" w:cs="PortoSerif-Light"/>
                <w:sz w:val="36"/>
                <w:szCs w:val="36"/>
                <w:lang w:val="pt-PT"/>
              </w:rPr>
            </w:pPr>
            <w:r>
              <w:rPr>
                <w:rFonts w:ascii="Porto Serif Light" w:hAnsi="Porto Serif Light" w:cs="PortoSerif-Light"/>
                <w:sz w:val="36"/>
                <w:szCs w:val="36"/>
                <w:lang w:val="pt-PT"/>
              </w:rPr>
              <w:t>Alex Oliveira – 8240841</w:t>
            </w:r>
          </w:p>
          <w:p w14:paraId="65088B30">
            <w:pPr>
              <w:pStyle w:val="19"/>
              <w:spacing w:line="312" w:lineRule="auto"/>
              <w:rPr>
                <w:rFonts w:hint="eastAsia"/>
              </w:rPr>
            </w:pPr>
            <w:r>
              <w:rPr>
                <w:rStyle w:val="16"/>
                <w:rFonts w:ascii="Porto Serif Light" w:hAnsi="Porto Serif Light" w:cs="PortoSerif-Light"/>
                <w:sz w:val="36"/>
                <w:szCs w:val="36"/>
                <w:lang w:val="pt-PT"/>
              </w:rPr>
              <w:t>Ricardo Lourenço - 8240764</w:t>
            </w:r>
          </w:p>
          <w:p w14:paraId="67DC7014">
            <w:pPr>
              <w:pStyle w:val="19"/>
              <w:spacing w:line="720" w:lineRule="auto"/>
              <w:rPr>
                <w:rFonts w:hint="eastAsia" w:ascii="PortoSerif-Light" w:hAnsi="PortoSerif-Light" w:cs="PortoSerif-Light"/>
                <w:sz w:val="36"/>
                <w:szCs w:val="36"/>
                <w:lang w:val="pt-PT"/>
              </w:rPr>
            </w:pPr>
          </w:p>
          <w:p w14:paraId="5F124DF0">
            <w:pPr>
              <w:pStyle w:val="19"/>
              <w:spacing w:line="720" w:lineRule="auto"/>
              <w:rPr>
                <w:rFonts w:hint="eastAsia" w:ascii="PortoSerif-Light" w:hAnsi="PortoSerif-Light" w:cs="PortoSerif-Light"/>
                <w:sz w:val="36"/>
                <w:szCs w:val="36"/>
                <w:lang w:val="pt-PT"/>
              </w:rPr>
            </w:pPr>
          </w:p>
          <w:p w14:paraId="576FB054">
            <w:pPr>
              <w:pStyle w:val="19"/>
              <w:ind w:left="17436" w:hanging="14459"/>
              <w:rPr>
                <w:rFonts w:hint="eastAsia"/>
              </w:rPr>
            </w:pPr>
            <w:r>
              <w:rPr>
                <w:rStyle w:val="16"/>
                <w:rFonts w:ascii="Porto Sans Light" w:hAnsi="Porto Sans Light" w:cs="PortoSans-Light"/>
                <w:caps/>
                <w:lang w:val="pt-PT"/>
              </w:rPr>
              <w:t>01/2026</w:t>
            </w:r>
          </w:p>
          <w:p w14:paraId="5BAAC2B9">
            <w:pPr>
              <w:rPr>
                <w:rFonts w:hint="eastAsia"/>
              </w:rPr>
            </w:pPr>
          </w:p>
        </w:tc>
        <w:tc>
          <w:tcPr>
            <w:tcW w:w="3029" w:type="dxa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721D7">
            <w:pPr>
              <w:rPr>
                <w:rFonts w:hint="eastAsia"/>
              </w:rPr>
            </w:pPr>
          </w:p>
        </w:tc>
      </w:tr>
      <w:tr w14:paraId="4490257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1100" w:hRule="atLeast"/>
        </w:trPr>
        <w:tc>
          <w:tcPr>
            <w:tcW w:w="1647" w:type="dxa"/>
            <w:gridSpan w:val="3"/>
            <w:vMerge w:val="continue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EB614">
            <w:pPr>
              <w:rPr>
                <w:rFonts w:hint="eastAsia"/>
              </w:rPr>
            </w:pPr>
          </w:p>
        </w:tc>
        <w:tc>
          <w:tcPr>
            <w:tcW w:w="7191" w:type="dxa"/>
            <w:gridSpan w:val="4"/>
            <w:vMerge w:val="continue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191AA">
            <w:pPr>
              <w:pStyle w:val="19"/>
              <w:spacing w:line="312" w:lineRule="auto"/>
              <w:rPr>
                <w:rFonts w:hint="eastAsia" w:ascii="PortoSerif-Regular" w:hAnsi="PortoSerif-Regular" w:cs="PortoSerif-Regular"/>
                <w:spacing w:val="-5"/>
                <w:sz w:val="48"/>
                <w:szCs w:val="48"/>
                <w:lang w:val="pt-PT"/>
              </w:rPr>
            </w:pPr>
          </w:p>
        </w:tc>
        <w:tc>
          <w:tcPr>
            <w:tcW w:w="3029" w:type="dxa"/>
            <w:vMerge w:val="continue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10CD4">
            <w:pPr>
              <w:rPr>
                <w:rFonts w:hint="eastAsia"/>
              </w:rPr>
            </w:pPr>
          </w:p>
        </w:tc>
      </w:tr>
      <w:tr w14:paraId="21A7AF4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93" w:hRule="atLeast"/>
        </w:trPr>
        <w:tc>
          <w:tcPr>
            <w:tcW w:w="1647" w:type="dxa"/>
            <w:gridSpan w:val="3"/>
            <w:vMerge w:val="continue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64AD9">
            <w:pPr>
              <w:rPr>
                <w:rFonts w:hint="eastAsia"/>
              </w:rPr>
            </w:pPr>
          </w:p>
        </w:tc>
        <w:tc>
          <w:tcPr>
            <w:tcW w:w="7191" w:type="dxa"/>
            <w:gridSpan w:val="4"/>
            <w:vMerge w:val="continue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6CE3B">
            <w:pPr>
              <w:pStyle w:val="19"/>
              <w:spacing w:line="312" w:lineRule="auto"/>
              <w:rPr>
                <w:rFonts w:hint="eastAsia" w:ascii="PortoSerif-Regular" w:hAnsi="PortoSerif-Regular" w:cs="PortoSerif-Regular"/>
                <w:spacing w:val="-5"/>
                <w:sz w:val="48"/>
                <w:szCs w:val="48"/>
                <w:lang w:val="pt-PT"/>
              </w:rPr>
            </w:pPr>
          </w:p>
        </w:tc>
        <w:tc>
          <w:tcPr>
            <w:tcW w:w="3029" w:type="dxa"/>
            <w:vMerge w:val="continue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AF803">
            <w:pPr>
              <w:rPr>
                <w:rFonts w:hint="eastAsia"/>
              </w:rPr>
            </w:pPr>
          </w:p>
        </w:tc>
      </w:tr>
      <w:tr w14:paraId="3B4C39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5412" w:hRule="atLeast"/>
        </w:trPr>
        <w:tc>
          <w:tcPr>
            <w:tcW w:w="11867" w:type="dxa"/>
            <w:gridSpan w:val="8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9B884C0">
            <w:pPr>
              <w:rPr>
                <w:rFonts w:hint="eastAsia"/>
              </w:rPr>
            </w:pPr>
            <w:r>
              <w:rPr>
                <w:rStyle w:val="16"/>
                <w:lang w:eastAsia="pt-PT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leftMargin">
                    <wp:posOffset>11430</wp:posOffset>
                  </wp:positionH>
                  <wp:positionV relativeFrom="line">
                    <wp:posOffset>-1616710</wp:posOffset>
                  </wp:positionV>
                  <wp:extent cx="4502150" cy="2743200"/>
                  <wp:effectExtent l="0" t="0" r="0" b="0"/>
                  <wp:wrapNone/>
                  <wp:docPr id="2" name="Picture 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4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148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FF47E75">
            <w:pPr>
              <w:rPr>
                <w:rFonts w:hint="eastAsia"/>
              </w:rPr>
            </w:pPr>
          </w:p>
          <w:p w14:paraId="698C9495">
            <w:pPr>
              <w:rPr>
                <w:rFonts w:hint="eastAsia"/>
              </w:rPr>
            </w:pPr>
          </w:p>
          <w:p w14:paraId="712ED5FE">
            <w:pPr>
              <w:rPr>
                <w:rFonts w:hint="eastAsia"/>
              </w:rPr>
            </w:pPr>
          </w:p>
          <w:p w14:paraId="64BFFEC5">
            <w:pPr>
              <w:rPr>
                <w:rFonts w:hint="eastAsia"/>
              </w:rPr>
            </w:pPr>
          </w:p>
          <w:p w14:paraId="25ADB881">
            <w:pPr>
              <w:rPr>
                <w:rFonts w:hint="eastAsia"/>
              </w:rPr>
            </w:pPr>
          </w:p>
          <w:p w14:paraId="40EC23BC">
            <w:pPr>
              <w:rPr>
                <w:rFonts w:hint="eastAsia"/>
              </w:rPr>
            </w:pPr>
          </w:p>
          <w:p w14:paraId="2209BA62">
            <w:pPr>
              <w:rPr>
                <w:rFonts w:hint="eastAsia"/>
              </w:rPr>
            </w:pPr>
          </w:p>
          <w:p w14:paraId="5BEBCF1C">
            <w:pPr>
              <w:rPr>
                <w:rFonts w:hint="eastAsia"/>
              </w:rPr>
            </w:pPr>
          </w:p>
          <w:p w14:paraId="16298974">
            <w:pPr>
              <w:rPr>
                <w:rFonts w:hint="eastAsia"/>
              </w:rPr>
            </w:pPr>
          </w:p>
        </w:tc>
      </w:tr>
    </w:tbl>
    <w:p w14:paraId="793128F8">
      <w:pPr>
        <w:rPr>
          <w:rFonts w:hint="eastAsia"/>
        </w:rPr>
        <w:sectPr>
          <w:pgSz w:w="11906" w:h="16838"/>
          <w:pgMar w:top="0" w:right="720" w:bottom="720" w:left="720" w:header="720" w:footer="720" w:gutter="0"/>
          <w:cols w:space="720" w:num="1"/>
        </w:sectPr>
      </w:pPr>
    </w:p>
    <w:p w14:paraId="7CF5B248">
      <w:pPr>
        <w:pStyle w:val="49"/>
        <w:outlineLvl w:val="9"/>
      </w:pPr>
      <w:r>
        <w:t>Indice</w:t>
      </w:r>
    </w:p>
    <w:p w14:paraId="2A7A4736">
      <w:pPr>
        <w:pStyle w:val="34"/>
        <w:tabs>
          <w:tab w:val="right" w:leader="dot" w:pos="8494"/>
        </w:tabs>
      </w:pPr>
      <w:r>
        <w:rPr>
          <w:rFonts w:ascii="Aptos Display" w:hAnsi="Aptos Display"/>
          <w:color w:val="0F4761"/>
          <w:sz w:val="32"/>
          <w:szCs w:val="32"/>
          <w:lang w:eastAsia="pt-PT"/>
        </w:rPr>
        <w:fldChar w:fldCharType="begin"/>
      </w:r>
      <w:r>
        <w:instrText xml:space="preserve"> TOC \o "1-3" \u \h </w:instrText>
      </w:r>
      <w:r>
        <w:rPr>
          <w:rFonts w:ascii="Aptos Display" w:hAnsi="Aptos Display"/>
          <w:color w:val="0F4761"/>
          <w:sz w:val="32"/>
          <w:szCs w:val="32"/>
          <w:lang w:eastAsia="pt-PT"/>
        </w:rPr>
        <w:fldChar w:fldCharType="separate"/>
      </w:r>
      <w:r>
        <w:fldChar w:fldCharType="begin"/>
      </w:r>
      <w:r>
        <w:instrText xml:space="preserve"> HYPERLINK "#_Toc218340236" </w:instrText>
      </w:r>
      <w:r>
        <w:fldChar w:fldCharType="separate"/>
      </w:r>
      <w:r>
        <w:rPr>
          <w:rStyle w:val="37"/>
        </w:rPr>
        <w:t>Índice de Figuras</w:t>
      </w:r>
      <w:r>
        <w:tab/>
      </w:r>
      <w:r>
        <w:t>3</w:t>
      </w:r>
      <w:r>
        <w:fldChar w:fldCharType="end"/>
      </w:r>
    </w:p>
    <w:p w14:paraId="2BA9C19F">
      <w:pPr>
        <w:pStyle w:val="34"/>
        <w:tabs>
          <w:tab w:val="right" w:leader="dot" w:pos="8494"/>
        </w:tabs>
      </w:pPr>
      <w:r>
        <w:fldChar w:fldCharType="begin"/>
      </w:r>
      <w:r>
        <w:instrText xml:space="preserve"> HYPERLINK "#_Toc218340237" </w:instrText>
      </w:r>
      <w:r>
        <w:fldChar w:fldCharType="separate"/>
      </w:r>
      <w:r>
        <w:rPr>
          <w:rStyle w:val="37"/>
        </w:rPr>
        <w:t>Índice de Tabelas</w:t>
      </w:r>
      <w:r>
        <w:tab/>
      </w:r>
      <w:r>
        <w:t>4</w:t>
      </w:r>
      <w:r>
        <w:fldChar w:fldCharType="end"/>
      </w:r>
    </w:p>
    <w:p w14:paraId="0FB45ED3">
      <w:pPr>
        <w:pStyle w:val="34"/>
        <w:tabs>
          <w:tab w:val="right" w:leader="dot" w:pos="480"/>
          <w:tab w:val="right" w:leader="dot" w:pos="8494"/>
        </w:tabs>
      </w:pPr>
      <w:r>
        <w:fldChar w:fldCharType="begin"/>
      </w:r>
      <w:r>
        <w:instrText xml:space="preserve"> HYPERLINK "#_Toc218340238" </w:instrText>
      </w:r>
      <w:r>
        <w:fldChar w:fldCharType="separate"/>
      </w:r>
      <w:r>
        <w:rPr>
          <w:rStyle w:val="37"/>
        </w:rPr>
        <w:t>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Introdução</w:t>
      </w:r>
      <w:r>
        <w:tab/>
      </w:r>
      <w:r>
        <w:t>5</w:t>
      </w:r>
      <w:r>
        <w:fldChar w:fldCharType="end"/>
      </w:r>
    </w:p>
    <w:p w14:paraId="29535A15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"#_Toc218340239" </w:instrText>
      </w:r>
      <w:r>
        <w:fldChar w:fldCharType="separate"/>
      </w:r>
      <w:r>
        <w:rPr>
          <w:rStyle w:val="37"/>
        </w:rPr>
        <w:t>1.1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Contextualização</w:t>
      </w:r>
      <w:r>
        <w:tab/>
      </w:r>
      <w:r>
        <w:t>5</w:t>
      </w:r>
      <w:r>
        <w:fldChar w:fldCharType="end"/>
      </w:r>
    </w:p>
    <w:p w14:paraId="4BF51DB4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"#_Toc218340240" </w:instrText>
      </w:r>
      <w:r>
        <w:fldChar w:fldCharType="separate"/>
      </w:r>
      <w:r>
        <w:rPr>
          <w:rStyle w:val="37"/>
        </w:rPr>
        <w:t>1.2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Objetivos do Trabalho</w:t>
      </w:r>
      <w:r>
        <w:tab/>
      </w:r>
      <w:r>
        <w:t>5</w:t>
      </w:r>
      <w:r>
        <w:fldChar w:fldCharType="end"/>
      </w:r>
    </w:p>
    <w:p w14:paraId="17466D25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"#_Toc218340241" </w:instrText>
      </w:r>
      <w:r>
        <w:fldChar w:fldCharType="separate"/>
      </w:r>
      <w:r>
        <w:rPr>
          <w:rStyle w:val="37"/>
        </w:rPr>
        <w:t>1.3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Caracterização das Variáveis</w:t>
      </w:r>
      <w:r>
        <w:tab/>
      </w:r>
      <w:r>
        <w:t>6</w:t>
      </w:r>
      <w:r>
        <w:fldChar w:fldCharType="end"/>
      </w:r>
    </w:p>
    <w:p w14:paraId="7A225041">
      <w:pPr>
        <w:pStyle w:val="34"/>
        <w:tabs>
          <w:tab w:val="right" w:leader="dot" w:pos="480"/>
          <w:tab w:val="right" w:leader="dot" w:pos="8494"/>
        </w:tabs>
      </w:pPr>
      <w:r>
        <w:fldChar w:fldCharType="begin"/>
      </w:r>
      <w:r>
        <w:instrText xml:space="preserve"> HYPERLINK "#_Toc218340242" </w:instrText>
      </w:r>
      <w:r>
        <w:fldChar w:fldCharType="separate"/>
      </w:r>
      <w:r>
        <w:rPr>
          <w:rStyle w:val="37"/>
        </w:rPr>
        <w:t>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Estatística descritiva</w:t>
      </w:r>
      <w:r>
        <w:tab/>
      </w:r>
      <w:r>
        <w:t>7</w:t>
      </w:r>
      <w:r>
        <w:fldChar w:fldCharType="end"/>
      </w:r>
    </w:p>
    <w:p w14:paraId="1DF83E8C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"#_Toc218340243" </w:instrText>
      </w:r>
      <w:r>
        <w:fldChar w:fldCharType="separate"/>
      </w:r>
      <w:r>
        <w:rPr>
          <w:rStyle w:val="37"/>
        </w:rPr>
        <w:t>2.1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Caracterização da população da amostra</w:t>
      </w:r>
      <w:r>
        <w:tab/>
      </w:r>
      <w:r>
        <w:t>7</w:t>
      </w:r>
      <w:r>
        <w:fldChar w:fldCharType="end"/>
      </w:r>
    </w:p>
    <w:p w14:paraId="0788E651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"#_Toc218340244" </w:instrText>
      </w:r>
      <w:r>
        <w:fldChar w:fldCharType="separate"/>
      </w:r>
      <w:r>
        <w:rPr>
          <w:rStyle w:val="37"/>
        </w:rPr>
        <w:t>2.2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Análise univariada das variáveis quantitativas</w:t>
      </w:r>
      <w:r>
        <w:tab/>
      </w:r>
      <w:r>
        <w:t>8</w:t>
      </w:r>
      <w:r>
        <w:fldChar w:fldCharType="end"/>
      </w:r>
    </w:p>
    <w:p w14:paraId="5EF7B16E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"#_Toc218340245" </w:instrText>
      </w:r>
      <w:r>
        <w:fldChar w:fldCharType="separate"/>
      </w:r>
      <w:r>
        <w:rPr>
          <w:rStyle w:val="37"/>
        </w:rPr>
        <w:t>2.2.1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Análise do Lucro</w:t>
      </w:r>
      <w:r>
        <w:tab/>
      </w:r>
      <w:r>
        <w:t>9</w:t>
      </w:r>
      <w:r>
        <w:fldChar w:fldCharType="end"/>
      </w:r>
    </w:p>
    <w:p w14:paraId="363EF328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"#_Toc218340246" </w:instrText>
      </w:r>
      <w:r>
        <w:fldChar w:fldCharType="separate"/>
      </w:r>
      <w:r>
        <w:rPr>
          <w:rStyle w:val="37"/>
        </w:rPr>
        <w:t>2.2.2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Análise das Reparações</w:t>
      </w:r>
      <w:r>
        <w:tab/>
      </w:r>
      <w:r>
        <w:t>9</w:t>
      </w:r>
      <w:r>
        <w:fldChar w:fldCharType="end"/>
      </w:r>
    </w:p>
    <w:p w14:paraId="4206DBB1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"#_Toc218340247" </w:instrText>
      </w:r>
      <w:r>
        <w:fldChar w:fldCharType="separate"/>
      </w:r>
      <w:r>
        <w:rPr>
          <w:rStyle w:val="37"/>
        </w:rPr>
        <w:t>2.2.3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Análise do Número de Avarias</w:t>
      </w:r>
      <w:r>
        <w:tab/>
      </w:r>
      <w:r>
        <w:t>10</w:t>
      </w:r>
      <w:r>
        <w:fldChar w:fldCharType="end"/>
      </w:r>
    </w:p>
    <w:p w14:paraId="06C7D313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"#_Toc218340248" </w:instrText>
      </w:r>
      <w:r>
        <w:fldChar w:fldCharType="separate"/>
      </w:r>
      <w:r>
        <w:rPr>
          <w:rStyle w:val="37"/>
        </w:rPr>
        <w:t>2.3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Identificação de Outliers</w:t>
      </w:r>
      <w:r>
        <w:tab/>
      </w:r>
      <w:r>
        <w:t>11</w:t>
      </w:r>
      <w:r>
        <w:fldChar w:fldCharType="end"/>
      </w:r>
    </w:p>
    <w:p w14:paraId="7F15A7E0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"#_Toc218340249" </w:instrText>
      </w:r>
      <w:r>
        <w:fldChar w:fldCharType="separate"/>
      </w:r>
      <w:r>
        <w:rPr>
          <w:rStyle w:val="37"/>
        </w:rPr>
        <w:t>2.4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Comparações entre Grupos</w:t>
      </w:r>
      <w:r>
        <w:tab/>
      </w:r>
      <w:r>
        <w:t>12</w:t>
      </w:r>
      <w:r>
        <w:fldChar w:fldCharType="end"/>
      </w:r>
    </w:p>
    <w:p w14:paraId="0E9D404E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"#_Toc218340250" </w:instrText>
      </w:r>
      <w:r>
        <w:fldChar w:fldCharType="separate"/>
      </w:r>
      <w:r>
        <w:rPr>
          <w:rStyle w:val="37"/>
        </w:rPr>
        <w:t>2.4.1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Comparação por Género do Condutor</w:t>
      </w:r>
      <w:r>
        <w:tab/>
      </w:r>
      <w:r>
        <w:t>12</w:t>
      </w:r>
      <w:r>
        <w:fldChar w:fldCharType="end"/>
      </w:r>
    </w:p>
    <w:p w14:paraId="5D1A84DD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"#_Toc218340251" </w:instrText>
      </w:r>
      <w:r>
        <w:fldChar w:fldCharType="separate"/>
      </w:r>
      <w:r>
        <w:rPr>
          <w:rStyle w:val="37"/>
        </w:rPr>
        <w:t>2.4.2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Comparação por Perfil de Cliente</w:t>
      </w:r>
      <w:r>
        <w:tab/>
      </w:r>
      <w:r>
        <w:t>14</w:t>
      </w:r>
      <w:r>
        <w:fldChar w:fldCharType="end"/>
      </w:r>
    </w:p>
    <w:p w14:paraId="1177CEF7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"#_Toc218340252" </w:instrText>
      </w:r>
      <w:r>
        <w:fldChar w:fldCharType="separate"/>
      </w:r>
      <w:r>
        <w:rPr>
          <w:rStyle w:val="37"/>
        </w:rPr>
        <w:t>2.5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Análise de Correlação e Regressão Linear</w:t>
      </w:r>
      <w:r>
        <w:tab/>
      </w:r>
      <w:r>
        <w:t>15</w:t>
      </w:r>
      <w:r>
        <w:fldChar w:fldCharType="end"/>
      </w:r>
    </w:p>
    <w:p w14:paraId="7F221763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"#_Toc218340253" </w:instrText>
      </w:r>
      <w:r>
        <w:fldChar w:fldCharType="separate"/>
      </w:r>
      <w:r>
        <w:rPr>
          <w:rStyle w:val="37"/>
        </w:rPr>
        <w:t>2.5.1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Modelo 1: Lucro vs Reparações</w:t>
      </w:r>
      <w:r>
        <w:tab/>
      </w:r>
      <w:r>
        <w:t>15</w:t>
      </w:r>
      <w:r>
        <w:fldChar w:fldCharType="end"/>
      </w:r>
    </w:p>
    <w:p w14:paraId="6928A6F0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"#_Toc218340254" </w:instrText>
      </w:r>
      <w:r>
        <w:fldChar w:fldCharType="separate"/>
      </w:r>
      <w:r>
        <w:rPr>
          <w:rStyle w:val="37"/>
        </w:rPr>
        <w:t>2.5.2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Modelo 2: Lucro vs N_Avarias</w:t>
      </w:r>
      <w:r>
        <w:tab/>
      </w:r>
      <w:r>
        <w:t>15</w:t>
      </w:r>
      <w:r>
        <w:fldChar w:fldCharType="end"/>
      </w:r>
    </w:p>
    <w:p w14:paraId="21148B70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"#_Toc218340255" </w:instrText>
      </w:r>
      <w:r>
        <w:fldChar w:fldCharType="separate"/>
      </w:r>
      <w:r>
        <w:rPr>
          <w:rStyle w:val="37"/>
        </w:rPr>
        <w:t>2.5.3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Modelo 3: Reparações vs N_Avarias</w:t>
      </w:r>
      <w:r>
        <w:tab/>
      </w:r>
      <w:r>
        <w:t>16</w:t>
      </w:r>
      <w:r>
        <w:fldChar w:fldCharType="end"/>
      </w:r>
    </w:p>
    <w:p w14:paraId="76A0F185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"#_Toc218340256" </w:instrText>
      </w:r>
      <w:r>
        <w:fldChar w:fldCharType="separate"/>
      </w:r>
      <w:r>
        <w:rPr>
          <w:rStyle w:val="37"/>
        </w:rPr>
        <w:t>2.6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Síntese da Análise Descritiva</w:t>
      </w:r>
      <w:r>
        <w:tab/>
      </w:r>
      <w:r>
        <w:t>18</w:t>
      </w:r>
      <w:r>
        <w:fldChar w:fldCharType="end"/>
      </w:r>
    </w:p>
    <w:p w14:paraId="564815F6">
      <w:pPr>
        <w:pStyle w:val="34"/>
        <w:tabs>
          <w:tab w:val="right" w:leader="dot" w:pos="480"/>
          <w:tab w:val="right" w:leader="dot" w:pos="8494"/>
        </w:tabs>
      </w:pPr>
      <w:r>
        <w:fldChar w:fldCharType="begin"/>
      </w:r>
      <w:r>
        <w:instrText xml:space="preserve"> HYPERLINK "#_Toc218340257" </w:instrText>
      </w:r>
      <w:r>
        <w:fldChar w:fldCharType="separate"/>
      </w:r>
      <w:r>
        <w:rPr>
          <w:rStyle w:val="37"/>
        </w:rPr>
        <w:t>3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Estatística Indutiva</w:t>
      </w:r>
      <w:r>
        <w:tab/>
      </w:r>
      <w:r>
        <w:t>19</w:t>
      </w:r>
      <w:r>
        <w:fldChar w:fldCharType="end"/>
      </w:r>
    </w:p>
    <w:p w14:paraId="0FDD785B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"#_Toc218340258" </w:instrText>
      </w:r>
      <w:r>
        <w:fldChar w:fldCharType="separate"/>
      </w:r>
      <w:r>
        <w:rPr>
          <w:rStyle w:val="37"/>
        </w:rPr>
        <w:t>3.1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Testes de Normalidade</w:t>
      </w:r>
      <w:r>
        <w:tab/>
      </w:r>
      <w:r>
        <w:t>19</w:t>
      </w:r>
      <w:r>
        <w:fldChar w:fldCharType="end"/>
      </w:r>
    </w:p>
    <w:p w14:paraId="14DEC1E2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"#_Toc218340259" </w:instrText>
      </w:r>
      <w:r>
        <w:fldChar w:fldCharType="separate"/>
      </w:r>
      <w:r>
        <w:rPr>
          <w:rStyle w:val="37"/>
        </w:rPr>
        <w:t>3.2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Intervalos de Confiança para Médias Populacionais</w:t>
      </w:r>
      <w:r>
        <w:tab/>
      </w:r>
      <w:r>
        <w:t>20</w:t>
      </w:r>
      <w:r>
        <w:fldChar w:fldCharType="end"/>
      </w:r>
    </w:p>
    <w:p w14:paraId="6CD88583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"#_Toc218340260" </w:instrText>
      </w:r>
      <w:r>
        <w:fldChar w:fldCharType="separate"/>
      </w:r>
      <w:r>
        <w:rPr>
          <w:rStyle w:val="37"/>
        </w:rPr>
        <w:t>3.3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Comparação de Médias entre Grupos</w:t>
      </w:r>
      <w:r>
        <w:tab/>
      </w:r>
      <w:r>
        <w:t>21</w:t>
      </w:r>
      <w:r>
        <w:fldChar w:fldCharType="end"/>
      </w:r>
    </w:p>
    <w:p w14:paraId="43C43B36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"#_Toc218340261" </w:instrText>
      </w:r>
      <w:r>
        <w:fldChar w:fldCharType="separate"/>
      </w:r>
      <w:r>
        <w:rPr>
          <w:rStyle w:val="37"/>
          <w:b/>
          <w:bCs/>
        </w:rPr>
        <w:t>3.3.1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Comparação do Lucro por Género do Condutor</w:t>
      </w:r>
      <w:r>
        <w:tab/>
      </w:r>
      <w:r>
        <w:t>21</w:t>
      </w:r>
      <w:r>
        <w:fldChar w:fldCharType="end"/>
      </w:r>
    </w:p>
    <w:p w14:paraId="1210FB72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"#_Toc218340262" </w:instrText>
      </w:r>
      <w:r>
        <w:fldChar w:fldCharType="separate"/>
      </w:r>
      <w:r>
        <w:rPr>
          <w:rStyle w:val="37"/>
          <w:b/>
          <w:bCs/>
        </w:rPr>
        <w:t>3.3.2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Comparação do Lucro por Perfil de Cliente</w:t>
      </w:r>
      <w:r>
        <w:tab/>
      </w:r>
      <w:r>
        <w:t>22</w:t>
      </w:r>
      <w:r>
        <w:fldChar w:fldCharType="end"/>
      </w:r>
    </w:p>
    <w:p w14:paraId="421536DE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"#_Toc218340263" </w:instrText>
      </w:r>
      <w:r>
        <w:fldChar w:fldCharType="separate"/>
      </w:r>
      <w:r>
        <w:rPr>
          <w:rStyle w:val="37"/>
        </w:rPr>
        <w:t>3.4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Significância dos Modelos de Regressão Linear</w:t>
      </w:r>
      <w:r>
        <w:tab/>
      </w:r>
      <w:r>
        <w:t>23</w:t>
      </w:r>
      <w:r>
        <w:fldChar w:fldCharType="end"/>
      </w:r>
    </w:p>
    <w:p w14:paraId="42332268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"#_Toc218340264" </w:instrText>
      </w:r>
      <w:r>
        <w:fldChar w:fldCharType="separate"/>
      </w:r>
      <w:r>
        <w:rPr>
          <w:rStyle w:val="37"/>
          <w:b/>
          <w:bCs/>
        </w:rPr>
        <w:t>3.4.1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Modelo 1: Lucro ~ Reparações</w:t>
      </w:r>
      <w:r>
        <w:tab/>
      </w:r>
      <w:r>
        <w:t>23</w:t>
      </w:r>
      <w:r>
        <w:fldChar w:fldCharType="end"/>
      </w:r>
    </w:p>
    <w:p w14:paraId="1A7E99A5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"#_Toc218340265" </w:instrText>
      </w:r>
      <w:r>
        <w:fldChar w:fldCharType="separate"/>
      </w:r>
      <w:r>
        <w:rPr>
          <w:rStyle w:val="37"/>
          <w:b/>
          <w:bCs/>
        </w:rPr>
        <w:t>3.4.2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Modelo 2: Lucro ~ N_Avarias</w:t>
      </w:r>
      <w:r>
        <w:tab/>
      </w:r>
      <w:r>
        <w:t>24</w:t>
      </w:r>
      <w:r>
        <w:fldChar w:fldCharType="end"/>
      </w:r>
    </w:p>
    <w:p w14:paraId="137CB34D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"#_Toc218340266" </w:instrText>
      </w:r>
      <w:r>
        <w:fldChar w:fldCharType="separate"/>
      </w:r>
      <w:r>
        <w:rPr>
          <w:rStyle w:val="37"/>
          <w:b/>
          <w:bCs/>
        </w:rPr>
        <w:t>3.4.3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Modelo 3: Reparações ~ N_Avarias</w:t>
      </w:r>
      <w:r>
        <w:tab/>
      </w:r>
      <w:r>
        <w:t>24</w:t>
      </w:r>
      <w:r>
        <w:fldChar w:fldCharType="end"/>
      </w:r>
    </w:p>
    <w:p w14:paraId="6346DEB9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"#_Toc218340267" </w:instrText>
      </w:r>
      <w:r>
        <w:fldChar w:fldCharType="separate"/>
      </w:r>
      <w:r>
        <w:rPr>
          <w:rStyle w:val="37"/>
          <w:b/>
          <w:bCs/>
        </w:rPr>
        <w:t>3.4.4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Síntese dos Modelos</w:t>
      </w:r>
      <w:r>
        <w:tab/>
      </w:r>
      <w:r>
        <w:t>24</w:t>
      </w:r>
      <w:r>
        <w:fldChar w:fldCharType="end"/>
      </w:r>
    </w:p>
    <w:p w14:paraId="223766A3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"#_Toc218340268" </w:instrText>
      </w:r>
      <w:r>
        <w:fldChar w:fldCharType="separate"/>
      </w:r>
      <w:r>
        <w:rPr>
          <w:rStyle w:val="37"/>
        </w:rPr>
        <w:t>3.5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Análise de Resíduos do Melhor Modelo</w:t>
      </w:r>
      <w:r>
        <w:tab/>
      </w:r>
      <w:r>
        <w:t>25</w:t>
      </w:r>
      <w:r>
        <w:fldChar w:fldCharType="end"/>
      </w:r>
    </w:p>
    <w:p w14:paraId="3DCD221F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"#_Toc218340269" </w:instrText>
      </w:r>
      <w:r>
        <w:fldChar w:fldCharType="separate"/>
      </w:r>
      <w:r>
        <w:rPr>
          <w:rStyle w:val="37"/>
          <w:b/>
          <w:bCs/>
        </w:rPr>
        <w:t>3.5.1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Normalidade dos Resíduos</w:t>
      </w:r>
      <w:r>
        <w:tab/>
      </w:r>
      <w:r>
        <w:t>25</w:t>
      </w:r>
      <w:r>
        <w:fldChar w:fldCharType="end"/>
      </w:r>
    </w:p>
    <w:p w14:paraId="45F117CA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"#_Toc218340270" </w:instrText>
      </w:r>
      <w:r>
        <w:fldChar w:fldCharType="separate"/>
      </w:r>
      <w:r>
        <w:rPr>
          <w:rStyle w:val="37"/>
          <w:b/>
          <w:bCs/>
        </w:rPr>
        <w:t>3.5.2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Independência dos Resíduos</w:t>
      </w:r>
      <w:r>
        <w:tab/>
      </w:r>
      <w:r>
        <w:t>25</w:t>
      </w:r>
      <w:r>
        <w:fldChar w:fldCharType="end"/>
      </w:r>
    </w:p>
    <w:p w14:paraId="468F75F7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"#_Toc218340271" </w:instrText>
      </w:r>
      <w:r>
        <w:fldChar w:fldCharType="separate"/>
      </w:r>
      <w:r>
        <w:rPr>
          <w:rStyle w:val="37"/>
          <w:b/>
          <w:bCs/>
        </w:rPr>
        <w:t>3.5.3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Verificação da Variabilidade entre Grupos</w:t>
      </w:r>
      <w:r>
        <w:tab/>
      </w:r>
      <w:r>
        <w:t>25</w:t>
      </w:r>
      <w:r>
        <w:fldChar w:fldCharType="end"/>
      </w:r>
    </w:p>
    <w:p w14:paraId="26617EBD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"#_Toc218340272" </w:instrText>
      </w:r>
      <w:r>
        <w:fldChar w:fldCharType="separate"/>
      </w:r>
      <w:r>
        <w:rPr>
          <w:rStyle w:val="37"/>
        </w:rPr>
        <w:t>3.6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Previsões com os Modelos de Regressão</w:t>
      </w:r>
      <w:r>
        <w:tab/>
      </w:r>
      <w:r>
        <w:t>26</w:t>
      </w:r>
      <w:r>
        <w:fldChar w:fldCharType="end"/>
      </w:r>
    </w:p>
    <w:p w14:paraId="47E9E0DA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"#_Toc218340273" </w:instrText>
      </w:r>
      <w:r>
        <w:fldChar w:fldCharType="separate"/>
      </w:r>
      <w:r>
        <w:rPr>
          <w:rStyle w:val="37"/>
          <w:b/>
          <w:bCs/>
        </w:rPr>
        <w:t>3.6.1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</w:rPr>
        <w:t>Previsões "In the Box"</w:t>
      </w:r>
      <w:r>
        <w:tab/>
      </w:r>
      <w:r>
        <w:t>26</w:t>
      </w:r>
      <w:r>
        <w:fldChar w:fldCharType="end"/>
      </w:r>
    </w:p>
    <w:p w14:paraId="5D2CA080">
      <w:pPr>
        <w:pStyle w:val="36"/>
        <w:tabs>
          <w:tab w:val="right" w:leader="dot" w:pos="1440"/>
          <w:tab w:val="right" w:leader="dot" w:pos="8494"/>
        </w:tabs>
      </w:pPr>
      <w:r>
        <w:fldChar w:fldCharType="begin"/>
      </w:r>
      <w:r>
        <w:instrText xml:space="preserve"> HYPERLINK "#_Toc218340274" </w:instrText>
      </w:r>
      <w:r>
        <w:fldChar w:fldCharType="separate"/>
      </w:r>
      <w:r>
        <w:rPr>
          <w:rStyle w:val="37"/>
          <w:b/>
          <w:bCs/>
          <w:lang w:val="en-GB"/>
        </w:rPr>
        <w:t>3.6.2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  <w:b/>
          <w:bCs/>
          <w:lang w:val="en-GB"/>
        </w:rPr>
        <w:t>Previsões "Out of the Box"</w:t>
      </w:r>
      <w:r>
        <w:tab/>
      </w:r>
      <w:r>
        <w:t>27</w:t>
      </w:r>
      <w:r>
        <w:fldChar w:fldCharType="end"/>
      </w:r>
    </w:p>
    <w:p w14:paraId="12DB693C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"#_Toc218340275" </w:instrText>
      </w:r>
      <w:r>
        <w:fldChar w:fldCharType="separate"/>
      </w:r>
      <w:r>
        <w:rPr>
          <w:rStyle w:val="37"/>
        </w:rPr>
        <w:t>3.7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Síntese da Análise Inferencial</w:t>
      </w:r>
      <w:r>
        <w:tab/>
      </w:r>
      <w:r>
        <w:t>27</w:t>
      </w:r>
      <w:r>
        <w:fldChar w:fldCharType="end"/>
      </w:r>
    </w:p>
    <w:p w14:paraId="394593F5">
      <w:pPr>
        <w:pStyle w:val="34"/>
        <w:tabs>
          <w:tab w:val="right" w:leader="dot" w:pos="480"/>
          <w:tab w:val="right" w:leader="dot" w:pos="8494"/>
        </w:tabs>
      </w:pPr>
      <w:r>
        <w:fldChar w:fldCharType="begin"/>
      </w:r>
      <w:r>
        <w:instrText xml:space="preserve"> HYPERLINK "#_Toc218340276" </w:instrText>
      </w:r>
      <w:r>
        <w:fldChar w:fldCharType="separate"/>
      </w:r>
      <w:r>
        <w:rPr>
          <w:rStyle w:val="37"/>
        </w:rPr>
        <w:t>4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Conclusão</w:t>
      </w:r>
      <w:r>
        <w:tab/>
      </w:r>
      <w:r>
        <w:t>29</w:t>
      </w:r>
      <w:r>
        <w:fldChar w:fldCharType="end"/>
      </w:r>
    </w:p>
    <w:p w14:paraId="7C97551C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"#_Toc218340277" </w:instrText>
      </w:r>
      <w:r>
        <w:fldChar w:fldCharType="separate"/>
      </w:r>
      <w:r>
        <w:rPr>
          <w:rStyle w:val="37"/>
        </w:rPr>
        <w:t>4.1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Concretização dos Objetivos Propostos</w:t>
      </w:r>
      <w:r>
        <w:tab/>
      </w:r>
      <w:r>
        <w:t>29</w:t>
      </w:r>
      <w:r>
        <w:fldChar w:fldCharType="end"/>
      </w:r>
    </w:p>
    <w:p w14:paraId="26843BEF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"#_Toc218340278" </w:instrText>
      </w:r>
      <w:r>
        <w:fldChar w:fldCharType="separate"/>
      </w:r>
      <w:r>
        <w:rPr>
          <w:rStyle w:val="37"/>
        </w:rPr>
        <w:t>4.2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Dificuldades Encontradas</w:t>
      </w:r>
      <w:r>
        <w:tab/>
      </w:r>
      <w:r>
        <w:t>30</w:t>
      </w:r>
      <w:r>
        <w:fldChar w:fldCharType="end"/>
      </w:r>
    </w:p>
    <w:p w14:paraId="0CC3AA8C">
      <w:pPr>
        <w:pStyle w:val="35"/>
        <w:tabs>
          <w:tab w:val="right" w:leader="dot" w:pos="960"/>
          <w:tab w:val="right" w:leader="dot" w:pos="8494"/>
        </w:tabs>
      </w:pPr>
      <w:r>
        <w:fldChar w:fldCharType="begin"/>
      </w:r>
      <w:r>
        <w:instrText xml:space="preserve"> HYPERLINK "#_Toc218340279" </w:instrText>
      </w:r>
      <w:r>
        <w:fldChar w:fldCharType="separate"/>
      </w:r>
      <w:r>
        <w:rPr>
          <w:rStyle w:val="37"/>
        </w:rPr>
        <w:t>4.3</w:t>
      </w:r>
      <w:r>
        <w:rPr>
          <w:rStyle w:val="16"/>
          <w:rFonts w:ascii="Aptos" w:hAnsi="Aptos"/>
          <w:kern w:val="3"/>
          <w:lang w:eastAsia="pt-PT"/>
        </w:rPr>
        <w:tab/>
      </w:r>
      <w:r>
        <w:rPr>
          <w:rStyle w:val="37"/>
        </w:rPr>
        <w:t>Passos Futuros</w:t>
      </w:r>
      <w:r>
        <w:tab/>
      </w:r>
      <w:r>
        <w:t>30</w:t>
      </w:r>
      <w:r>
        <w:fldChar w:fldCharType="end"/>
      </w:r>
    </w:p>
    <w:p w14:paraId="5D85B5E3">
      <w:pPr>
        <w:rPr>
          <w:rFonts w:hint="eastAsia"/>
        </w:rPr>
      </w:pPr>
      <w:r>
        <w:rPr>
          <w:rFonts w:eastAsia="Times New Roman"/>
        </w:rPr>
        <w:fldChar w:fldCharType="end"/>
      </w:r>
    </w:p>
    <w:p w14:paraId="2F3CCA49">
      <w:pPr>
        <w:pStyle w:val="34"/>
        <w:tabs>
          <w:tab w:val="right" w:leader="dot" w:pos="480"/>
          <w:tab w:val="right" w:leader="dot" w:pos="8494"/>
        </w:tabs>
      </w:pPr>
    </w:p>
    <w:p w14:paraId="6CBDD0C4">
      <w:pPr>
        <w:rPr>
          <w:rFonts w:hint="eastAsia"/>
        </w:rPr>
      </w:pPr>
    </w:p>
    <w:p w14:paraId="3FEFE629">
      <w:pPr>
        <w:pStyle w:val="7"/>
      </w:pPr>
      <w:bookmarkStart w:id="0" w:name="_Toc218340238"/>
      <w:bookmarkStart w:id="1" w:name="_Toc135139237"/>
      <w:r>
        <w:t>Introdução</w:t>
      </w:r>
      <w:bookmarkEnd w:id="0"/>
      <w:bookmarkEnd w:id="1"/>
    </w:p>
    <w:p w14:paraId="2F8846A9">
      <w:pPr>
        <w:pStyle w:val="8"/>
      </w:pPr>
      <w:bookmarkStart w:id="2" w:name="_Toc218340239"/>
      <w:r>
        <w:t>Contextualização</w:t>
      </w:r>
      <w:bookmarkEnd w:id="2"/>
    </w:p>
    <w:p w14:paraId="6347074A">
      <w:pPr>
        <w:spacing w:line="360" w:lineRule="auto"/>
        <w:rPr>
          <w:rFonts w:hint="eastAsia"/>
        </w:rPr>
      </w:pPr>
      <w:r>
        <w:t>O presente relatório foi desenvolvido no âmbito da Unidade Curricular de Oficina de Estatística e incide sobre a análise de dados do Tema 6: Stand Automóvel. O estudo foca-se na atividade de um negociante do ramo automóvel que recolheu dados relativos a 17 vendas de veículos usados, todos comercializados com uma garantia contratual de um ano.</w:t>
      </w:r>
    </w:p>
    <w:p w14:paraId="793B558C">
      <w:pPr>
        <w:spacing w:line="360" w:lineRule="auto"/>
        <w:rPr>
          <w:rFonts w:hint="eastAsia"/>
        </w:rPr>
      </w:pPr>
      <w:r>
        <w:t>A gestão deste setor exige uma compreensão profunda de como as variáveis demográficas, o perfil de fidelização do consumidor e a fiabilidade mecânica do produto interagem para determinar a rentabilidade final. A análise estatística dos dados de vendas permite identificar padrões, testar hipóteses sobre fatores que influenciam o lucro e desenvolver modelos preditivos que apoiem a tomada de decisão empresarial.</w:t>
      </w:r>
    </w:p>
    <w:p w14:paraId="135EDE85">
      <w:pPr>
        <w:spacing w:line="360" w:lineRule="auto"/>
        <w:rPr>
          <w:rFonts w:hint="eastAsia"/>
        </w:rPr>
      </w:pPr>
      <w:r>
        <w:t>Para o efeito, procedeu-se ao tratamento dos dados utilizando o software estatístico R, permitindo uma análise rigorosa que vai desde a descrição exploratória à modelação preditiva, passando pela inferência estatística e validação de pressupostos dos modelos.</w:t>
      </w:r>
    </w:p>
    <w:p w14:paraId="4D9AD62D">
      <w:pPr>
        <w:spacing w:line="360" w:lineRule="auto"/>
        <w:rPr>
          <w:rFonts w:hint="eastAsia"/>
        </w:rPr>
      </w:pPr>
    </w:p>
    <w:p w14:paraId="6073E808">
      <w:pPr>
        <w:pStyle w:val="8"/>
      </w:pPr>
      <w:bookmarkStart w:id="3" w:name="_Toc218340240"/>
      <w:r>
        <w:t>Objetivos do Trabalho</w:t>
      </w:r>
      <w:bookmarkEnd w:id="3"/>
    </w:p>
    <w:p w14:paraId="72F24033">
      <w:pPr>
        <w:spacing w:line="360" w:lineRule="auto"/>
        <w:rPr>
          <w:rFonts w:hint="eastAsia"/>
        </w:rPr>
      </w:pPr>
      <w:r>
        <w:t>Este estudo estruturou-se para cumprir os seguintes objetivos fundamentais, conforme definido no enunciado:</w:t>
      </w:r>
    </w:p>
    <w:p w14:paraId="19C01E3C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Estatística Descritiva:</w:t>
      </w:r>
    </w:p>
    <w:p w14:paraId="166A837A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Caracterizar a população e a amostra em estudo;</w:t>
      </w:r>
    </w:p>
    <w:p w14:paraId="2E496FB7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Calcular medidas de localização (média, mediana, quartis), dispersão (desvio-padrão, amplitude interquartil) e forma (assimetria, curtose);</w:t>
      </w:r>
    </w:p>
    <w:p w14:paraId="6C837B43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Criar representações gráficas adequadas (histogramas, boxplots, gráficos de barras e diagramas de dispersão);</w:t>
      </w:r>
    </w:p>
    <w:p w14:paraId="7C1D393B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Identificar a presença de outliers através do critério do intervalo interquartil;</w:t>
      </w:r>
    </w:p>
    <w:p w14:paraId="72E87BB7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Comparar distribuições entre grupos (género do condutor e perfil de cliente);</w:t>
      </w:r>
    </w:p>
    <w:p w14:paraId="642F40DA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Desenvolver modelos de regressão linear simples e analisar correlações entre variáveis;</w:t>
      </w:r>
    </w:p>
    <w:p w14:paraId="3A0D88A6">
      <w:pPr>
        <w:numPr>
          <w:ilvl w:val="0"/>
          <w:numId w:val="2"/>
        </w:numPr>
        <w:spacing w:line="360" w:lineRule="auto"/>
        <w:rPr>
          <w:rFonts w:hint="eastAsia"/>
        </w:rPr>
      </w:pPr>
      <w:r>
        <w:t>Interpretar os coeficientes de correlação e determinação e avaliar o ajustamento dos modelos.</w:t>
      </w:r>
    </w:p>
    <w:p w14:paraId="1A3420C4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Estatística Inferencial:</w:t>
      </w:r>
    </w:p>
    <w:p w14:paraId="64870E1B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Identificar distribuições teóricas através do teste de normalidade de Shapiro-Wilk;</w:t>
      </w:r>
    </w:p>
    <w:p w14:paraId="4178A5C7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Estimar médias populacionais através de Intervalos de Confiança a 95%;</w:t>
      </w:r>
    </w:p>
    <w:p w14:paraId="02D84405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Aplicar testes paramétricos (teste t de Student e ANOVA) para comparação de médias entre grupos;</w:t>
      </w:r>
    </w:p>
    <w:p w14:paraId="38F7774E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Aplicar testes não-paramétricos (Wilcoxon-Mann-Whitney e Kruskal-Wallis) como alternativa robusta;</w:t>
      </w:r>
    </w:p>
    <w:p w14:paraId="0B0883D7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Avaliar a significância estatística dos coeficientes de regressão;</w:t>
      </w:r>
    </w:p>
    <w:p w14:paraId="02DEEBA4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Analisar os pressupostos dos modelos de regressão (normalidade e independência dos resíduos);</w:t>
      </w:r>
    </w:p>
    <w:p w14:paraId="667354FE">
      <w:pPr>
        <w:numPr>
          <w:ilvl w:val="0"/>
          <w:numId w:val="3"/>
        </w:numPr>
        <w:spacing w:line="360" w:lineRule="auto"/>
        <w:rPr>
          <w:rFonts w:hint="eastAsia"/>
        </w:rPr>
      </w:pPr>
      <w:r>
        <w:t>Realizar previsões "in the box" (interpolação) e "out of the box" (extrapolação).</w:t>
      </w:r>
    </w:p>
    <w:p w14:paraId="223D4B09">
      <w:pPr>
        <w:spacing w:line="360" w:lineRule="auto"/>
        <w:rPr>
          <w:rFonts w:hint="eastAsia"/>
        </w:rPr>
      </w:pPr>
    </w:p>
    <w:p w14:paraId="6C3266DA">
      <w:pPr>
        <w:pStyle w:val="8"/>
      </w:pPr>
      <w:bookmarkStart w:id="4" w:name="_Toc218340241"/>
      <w:r>
        <w:t>Caracterização das Variáveis</w:t>
      </w:r>
      <w:bookmarkEnd w:id="4"/>
    </w:p>
    <w:p w14:paraId="0946A3BC">
      <w:pPr>
        <w:rPr>
          <w:rFonts w:hint="eastAsia"/>
        </w:rPr>
      </w:pPr>
      <w:r>
        <w:t>As variáveis em estudo foram classificadas de acordo com a sua natureza técnica:</w:t>
      </w:r>
    </w:p>
    <w:p w14:paraId="5911B030">
      <w:pPr>
        <w:rPr>
          <w:rFonts w:hint="eastAsia"/>
        </w:rPr>
      </w:pPr>
    </w:p>
    <w:tbl>
      <w:tblPr>
        <w:tblStyle w:val="3"/>
        <w:tblW w:w="847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3"/>
        <w:gridCol w:w="2823"/>
        <w:gridCol w:w="2824"/>
      </w:tblGrid>
      <w:tr w14:paraId="1451619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8" w:hRule="atLeast"/>
        </w:trPr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4937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Variável</w:t>
            </w:r>
          </w:p>
        </w:tc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8371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9E348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14:paraId="6A3057E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182" w:hRule="atLeast"/>
        </w:trPr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E5704">
            <w:pPr>
              <w:rPr>
                <w:rFonts w:hint="eastAsia"/>
              </w:rPr>
            </w:pPr>
            <w:r>
              <w:t>Condutor</w:t>
            </w:r>
          </w:p>
        </w:tc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3173E">
            <w:pPr>
              <w:rPr>
                <w:rFonts w:hint="eastAsia"/>
              </w:rPr>
            </w:pPr>
            <w:r>
              <w:t>Qualitativa nominal</w:t>
            </w:r>
          </w:p>
        </w:tc>
        <w:tc>
          <w:tcPr>
            <w:tcW w:w="2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062B05">
            <w:pPr>
              <w:rPr>
                <w:rFonts w:hint="eastAsia"/>
              </w:rPr>
            </w:pPr>
            <w:r>
              <w:t>Género do condutor habitual (F=Feminino; M=Masculino)</w:t>
            </w:r>
          </w:p>
        </w:tc>
      </w:tr>
      <w:tr w14:paraId="6F66EF0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AF279">
            <w:pPr>
              <w:rPr>
                <w:rFonts w:hint="eastAsia"/>
              </w:rPr>
            </w:pPr>
            <w:r>
              <w:t>Avaliação</w:t>
            </w:r>
          </w:p>
        </w:tc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9C117">
            <w:pPr>
              <w:rPr>
                <w:rFonts w:hint="eastAsia"/>
              </w:rPr>
            </w:pPr>
            <w:r>
              <w:t>Qualitativa Ordinal</w:t>
            </w:r>
          </w:p>
        </w:tc>
        <w:tc>
          <w:tcPr>
            <w:tcW w:w="2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4B5BA6">
            <w:pPr>
              <w:rPr>
                <w:rFonts w:hint="eastAsia"/>
              </w:rPr>
            </w:pPr>
            <w:r>
              <w:t>Perfil do cliente (1=Muito Frequente a 3=Pouco Frequente)</w:t>
            </w:r>
          </w:p>
        </w:tc>
      </w:tr>
      <w:tr w14:paraId="4C48174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8" w:hRule="atLeast"/>
        </w:trPr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28744">
            <w:pPr>
              <w:rPr>
                <w:rFonts w:hint="eastAsia"/>
              </w:rPr>
            </w:pPr>
            <w:r>
              <w:t>N_Avarias</w:t>
            </w:r>
          </w:p>
        </w:tc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1FA9A">
            <w:pPr>
              <w:rPr>
                <w:rFonts w:hint="eastAsia"/>
              </w:rPr>
            </w:pPr>
            <w:r>
              <w:t>Quantitativa Discreta</w:t>
            </w:r>
          </w:p>
        </w:tc>
        <w:tc>
          <w:tcPr>
            <w:tcW w:w="2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FA055F">
            <w:pPr>
              <w:rPr>
                <w:rFonts w:hint="eastAsia"/>
              </w:rPr>
            </w:pPr>
            <w:r>
              <w:t>Número de avarias durante o período de garantia</w:t>
            </w:r>
          </w:p>
        </w:tc>
      </w:tr>
      <w:tr w14:paraId="528295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8" w:hRule="atLeast"/>
        </w:trPr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272DD">
            <w:pPr>
              <w:rPr>
                <w:rFonts w:hint="eastAsia"/>
              </w:rPr>
            </w:pPr>
            <w:r>
              <w:t>Lucro</w:t>
            </w:r>
          </w:p>
        </w:tc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580D7">
            <w:pPr>
              <w:rPr>
                <w:rFonts w:hint="eastAsia"/>
              </w:rPr>
            </w:pPr>
            <w:r>
              <w:t>Quantitativa Contínua</w:t>
            </w:r>
          </w:p>
        </w:tc>
        <w:tc>
          <w:tcPr>
            <w:tcW w:w="2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436CB">
            <w:pPr>
              <w:rPr>
                <w:rFonts w:hint="eastAsia"/>
              </w:rPr>
            </w:pPr>
            <w:r>
              <w:t>Margem líquida obtida na venda (em Euros)</w:t>
            </w:r>
          </w:p>
        </w:tc>
      </w:tr>
      <w:tr w14:paraId="2303CD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8" w:hRule="atLeast"/>
        </w:trPr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F7870">
            <w:pPr>
              <w:rPr>
                <w:rFonts w:hint="eastAsia"/>
              </w:rPr>
            </w:pPr>
            <w:r>
              <w:t>Reparações</w:t>
            </w:r>
          </w:p>
        </w:tc>
        <w:tc>
          <w:tcPr>
            <w:tcW w:w="2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3AE8D">
            <w:pPr>
              <w:rPr>
                <w:rFonts w:hint="eastAsia"/>
              </w:rPr>
            </w:pPr>
            <w:r>
              <w:t>Quantitativa Contínua</w:t>
            </w:r>
          </w:p>
        </w:tc>
        <w:tc>
          <w:tcPr>
            <w:tcW w:w="28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4B0ED">
            <w:pPr>
              <w:rPr>
                <w:rFonts w:hint="eastAsia"/>
              </w:rPr>
            </w:pPr>
            <w:r>
              <w:t>Valor das despesas de reparações (em euros)</w:t>
            </w:r>
          </w:p>
          <w:p w14:paraId="19904BE7">
            <w:pPr>
              <w:rPr>
                <w:rFonts w:hint="eastAsia"/>
              </w:rPr>
            </w:pPr>
          </w:p>
        </w:tc>
      </w:tr>
    </w:tbl>
    <w:p w14:paraId="03EE0655">
      <w:pPr>
        <w:pStyle w:val="33"/>
      </w:pPr>
      <w:r>
        <w:t>Tabela 1 - Caracterização das variáveis do modelo de dados</w:t>
      </w:r>
    </w:p>
    <w:p w14:paraId="1FE7541A">
      <w:pPr>
        <w:pStyle w:val="7"/>
      </w:pPr>
      <w:bookmarkStart w:id="5" w:name="_Toc218340242"/>
      <w:r>
        <w:t>Estatística descritiva</w:t>
      </w:r>
      <w:bookmarkEnd w:id="5"/>
    </w:p>
    <w:p w14:paraId="47220E40">
      <w:pPr>
        <w:spacing w:line="360" w:lineRule="auto"/>
        <w:rPr>
          <w:rFonts w:hint="eastAsia"/>
        </w:rPr>
      </w:pPr>
      <w:r>
        <w:t>Neste capítulo, procede-se à análise exploratória dos dados, visando descrever as características principais da amostra de 17 veículos vendidos. Esta análise permite uma primeira compreensão das tendências de lucro, custos de reparação e perfis de clientes através de medidas estatísticas, representações gráficas e análise de relações entre variáveis, antes da aplicação de testes inferenciais.</w:t>
      </w:r>
    </w:p>
    <w:p w14:paraId="107F5CEC">
      <w:pPr>
        <w:rPr>
          <w:rFonts w:hint="eastAsia"/>
        </w:rPr>
      </w:pPr>
    </w:p>
    <w:p w14:paraId="6F0CC13A">
      <w:pPr>
        <w:pStyle w:val="8"/>
      </w:pPr>
      <w:bookmarkStart w:id="6" w:name="_Toc218340243"/>
      <w:r>
        <w:t>Caracterização da população da amostra</w:t>
      </w:r>
      <w:bookmarkEnd w:id="6"/>
    </w:p>
    <w:p w14:paraId="2790F08E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População</w:t>
      </w:r>
      <w:r>
        <w:t>: Todas as vendas de veículos usados com garantia de 1 ano realizadas pelo stand automóvel.</w:t>
      </w:r>
    </w:p>
    <w:p w14:paraId="1EE97702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Amostra</w:t>
      </w:r>
      <w:r>
        <w:t>: 17 vendas de veículos selecionadas para análise.</w:t>
      </w:r>
    </w:p>
    <w:p w14:paraId="47F871F4">
      <w:pPr>
        <w:spacing w:line="360" w:lineRule="auto"/>
        <w:rPr>
          <w:rFonts w:hint="eastAsia"/>
        </w:rPr>
      </w:pPr>
      <w:r>
        <w:t>A amostra é composta por 17 observações, apresentando uma distribuição equilibrada quanto ao género dos condutores (47,1% feminino e 52,9% masculino) e uma diversidade relevante quanto à fidelização dos clientes, com predominância de clientes muito frequentes (41,2%).</w:t>
      </w:r>
    </w:p>
    <w:p w14:paraId="2282F719">
      <w:pPr>
        <w:spacing w:line="360" w:lineRule="auto"/>
        <w:rPr>
          <w:rFonts w:hint="eastAsia"/>
        </w:rPr>
      </w:pPr>
    </w:p>
    <w:tbl>
      <w:tblPr>
        <w:tblStyle w:val="3"/>
        <w:tblW w:w="849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3"/>
        <w:gridCol w:w="2123"/>
        <w:gridCol w:w="2124"/>
        <w:gridCol w:w="2124"/>
      </w:tblGrid>
      <w:tr w14:paraId="360407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4D782"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Variável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8C9C9"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Categoria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DB816">
            <w:pPr>
              <w:spacing w:line="360" w:lineRule="auto"/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Freq. Absoluta (n)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3D70C"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Freq. Relativa (%)</w:t>
            </w:r>
          </w:p>
        </w:tc>
      </w:tr>
      <w:tr w14:paraId="298474F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F38E7">
            <w:pPr>
              <w:spacing w:line="360" w:lineRule="auto"/>
              <w:rPr>
                <w:rFonts w:hint="eastAsia"/>
              </w:rPr>
            </w:pPr>
            <w:r>
              <w:t>Condutor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AF3A9">
            <w:pPr>
              <w:spacing w:line="360" w:lineRule="auto"/>
              <w:rPr>
                <w:rFonts w:hint="eastAsia"/>
              </w:rPr>
            </w:pPr>
            <w:r>
              <w:t>Feminino (F)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92318">
            <w:pPr>
              <w:spacing w:line="360" w:lineRule="auto"/>
              <w:jc w:val="center"/>
              <w:rPr>
                <w:rFonts w:hint="eastAsia"/>
              </w:rPr>
            </w:pPr>
            <w:r>
              <w:t>8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D44AB">
            <w:pPr>
              <w:spacing w:line="360" w:lineRule="auto"/>
              <w:jc w:val="center"/>
              <w:rPr>
                <w:rFonts w:hint="eastAsia"/>
              </w:rPr>
            </w:pPr>
            <w:r>
              <w:t>47,1%</w:t>
            </w:r>
          </w:p>
        </w:tc>
      </w:tr>
      <w:tr w14:paraId="289A583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BF2A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A5083">
            <w:pPr>
              <w:spacing w:line="360" w:lineRule="auto"/>
              <w:rPr>
                <w:rFonts w:hint="eastAsia"/>
              </w:rPr>
            </w:pPr>
            <w:r>
              <w:t>Masculino (M)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DECFA">
            <w:pPr>
              <w:spacing w:line="360" w:lineRule="auto"/>
              <w:jc w:val="center"/>
              <w:rPr>
                <w:rFonts w:hint="eastAsia"/>
              </w:rPr>
            </w:pPr>
            <w:r>
              <w:t>9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3FCD5">
            <w:pPr>
              <w:spacing w:line="360" w:lineRule="auto"/>
              <w:jc w:val="center"/>
              <w:rPr>
                <w:rFonts w:hint="eastAsia"/>
              </w:rPr>
            </w:pPr>
            <w:r>
              <w:t>52,9%</w:t>
            </w:r>
          </w:p>
        </w:tc>
      </w:tr>
      <w:tr w14:paraId="53A6E3C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E80EE">
            <w:pPr>
              <w:spacing w:line="360" w:lineRule="auto"/>
              <w:rPr>
                <w:rFonts w:hint="eastAsia"/>
              </w:rPr>
            </w:pPr>
            <w:r>
              <w:t>Avaliação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465E6">
            <w:pPr>
              <w:spacing w:line="360" w:lineRule="auto"/>
              <w:jc w:val="left"/>
              <w:rPr>
                <w:rFonts w:hint="eastAsia"/>
              </w:rPr>
            </w:pPr>
            <w:r>
              <w:t>1 (Muito Frequente)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43620">
            <w:pPr>
              <w:spacing w:line="360" w:lineRule="auto"/>
              <w:jc w:val="center"/>
              <w:rPr>
                <w:rFonts w:hint="eastAsia"/>
              </w:rPr>
            </w:pPr>
            <w:r>
              <w:t>7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5E878">
            <w:pPr>
              <w:spacing w:line="360" w:lineRule="auto"/>
              <w:jc w:val="center"/>
              <w:rPr>
                <w:rFonts w:hint="eastAsia"/>
              </w:rPr>
            </w:pPr>
            <w:r>
              <w:t>41,2%</w:t>
            </w:r>
          </w:p>
        </w:tc>
      </w:tr>
      <w:tr w14:paraId="4BB84D8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1566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46485">
            <w:pPr>
              <w:spacing w:line="360" w:lineRule="auto"/>
              <w:rPr>
                <w:rFonts w:hint="eastAsia"/>
              </w:rPr>
            </w:pPr>
            <w:r>
              <w:t>2 (Frequente)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718F1">
            <w:pPr>
              <w:spacing w:line="36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57622">
            <w:pPr>
              <w:spacing w:line="360" w:lineRule="auto"/>
              <w:jc w:val="center"/>
              <w:rPr>
                <w:rFonts w:hint="eastAsia"/>
              </w:rPr>
            </w:pPr>
            <w:r>
              <w:t>29,4%</w:t>
            </w:r>
          </w:p>
        </w:tc>
      </w:tr>
      <w:tr w14:paraId="226AEF8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4A6AA1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5E8413">
            <w:pPr>
              <w:spacing w:line="360" w:lineRule="auto"/>
              <w:jc w:val="left"/>
              <w:rPr>
                <w:rFonts w:hint="eastAsia"/>
              </w:rPr>
            </w:pPr>
            <w:r>
              <w:t>3 (Pouco Frequente)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9CB0">
            <w:pPr>
              <w:spacing w:line="360" w:lineRule="auto"/>
              <w:jc w:val="center"/>
              <w:rPr>
                <w:rFonts w:hint="eastAsia"/>
              </w:rPr>
            </w:pPr>
            <w:r>
              <w:t>5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10C4C">
            <w:pPr>
              <w:spacing w:line="360" w:lineRule="auto"/>
              <w:jc w:val="center"/>
              <w:rPr>
                <w:rFonts w:hint="eastAsia"/>
              </w:rPr>
            </w:pPr>
            <w:r>
              <w:t>29,4%</w:t>
            </w:r>
          </w:p>
        </w:tc>
      </w:tr>
    </w:tbl>
    <w:p w14:paraId="7CE81705">
      <w:pPr>
        <w:pStyle w:val="33"/>
      </w:pPr>
      <w:r>
        <w:t>Tabela 2 - Frequências Absolutas e Relativas da Amostra</w:t>
      </w:r>
    </w:p>
    <w:p w14:paraId="76CB6736">
      <w:pPr>
        <w:rPr>
          <w:rFonts w:hint="eastAsia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60960</wp:posOffset>
            </wp:positionV>
            <wp:extent cx="3441700" cy="2458085"/>
            <wp:effectExtent l="0" t="0" r="6349" b="0"/>
            <wp:wrapNone/>
            <wp:docPr id="3" name="Imagem 1" descr="Uma imagem com texto, captura de ecrã, diagrama, Tipo de letra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Uma imagem com texto, captura de ecrã, diagrama, Tipo de letr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701" cy="2458080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-129540</wp:posOffset>
            </wp:positionH>
            <wp:positionV relativeFrom="paragraph">
              <wp:posOffset>71120</wp:posOffset>
            </wp:positionV>
            <wp:extent cx="3261995" cy="2438400"/>
            <wp:effectExtent l="0" t="0" r="0" b="0"/>
            <wp:wrapTight wrapText="bothSides">
              <wp:wrapPolygon>
                <wp:start x="0" y="0"/>
                <wp:lineTo x="0" y="21431"/>
                <wp:lineTo x="21449" y="21431"/>
                <wp:lineTo x="21449" y="0"/>
                <wp:lineTo x="0" y="0"/>
              </wp:wrapPolygon>
            </wp:wrapTight>
            <wp:docPr id="4" name="Imagem 1" descr="Uma imagem com texto, diagrama, captura de ecrã, círcul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 descr="Uma imagem com texto, diagrama, captura de ecrã, círculo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1993" cy="2438403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148B1D0">
      <w:pPr>
        <w:rPr>
          <w:rFonts w:hint="eastAsia"/>
        </w:rPr>
      </w:pPr>
    </w:p>
    <w:p w14:paraId="34A9E218">
      <w:pPr>
        <w:rPr>
          <w:rFonts w:hint="eastAsia"/>
        </w:rPr>
      </w:pPr>
    </w:p>
    <w:p w14:paraId="2166F636">
      <w:pPr>
        <w:rPr>
          <w:rFonts w:hint="eastAsia"/>
        </w:rPr>
      </w:pPr>
    </w:p>
    <w:p w14:paraId="3506ACF7">
      <w:pPr>
        <w:rPr>
          <w:rFonts w:hint="eastAsia"/>
        </w:rPr>
      </w:pPr>
    </w:p>
    <w:p w14:paraId="26299739">
      <w:pPr>
        <w:rPr>
          <w:rFonts w:hint="eastAsia"/>
        </w:rPr>
      </w:pPr>
    </w:p>
    <w:p w14:paraId="05941C9B">
      <w:pPr>
        <w:rPr>
          <w:rFonts w:hint="eastAsia"/>
        </w:rPr>
      </w:pPr>
    </w:p>
    <w:p w14:paraId="02B7B7AC">
      <w:pPr>
        <w:rPr>
          <w:rFonts w:hint="eastAsia"/>
        </w:rPr>
      </w:pPr>
    </w:p>
    <w:p w14:paraId="2647A230">
      <w:pPr>
        <w:rPr>
          <w:rFonts w:hint="eastAsia"/>
        </w:rPr>
      </w:pPr>
    </w:p>
    <w:p w14:paraId="788BCBA5">
      <w:pPr>
        <w:rPr>
          <w:rFonts w:hint="eastAsia"/>
        </w:rPr>
      </w:pPr>
    </w:p>
    <w:p w14:paraId="1D21259C">
      <w:pPr>
        <w:rPr>
          <w:rFonts w:hint="eastAsia"/>
        </w:rPr>
      </w:pPr>
    </w:p>
    <w:p w14:paraId="096E4803">
      <w:pPr>
        <w:rPr>
          <w:rFonts w:hint="eastAsia"/>
        </w:rPr>
      </w:pPr>
    </w:p>
    <w:p w14:paraId="16096442">
      <w:pPr>
        <w:rPr>
          <w:rFonts w:hint="eastAsia"/>
        </w:rPr>
      </w:pPr>
    </w:p>
    <w:p w14:paraId="1A5A9448">
      <w:pPr>
        <w:rPr>
          <w:rFonts w:hint="eastAsia"/>
        </w:rPr>
      </w:pPr>
    </w:p>
    <w:p w14:paraId="5EFDEA78">
      <w:pPr>
        <w:pStyle w:val="33"/>
      </w:pPr>
      <w:r>
        <w:t>Figura 1 - Distribuição da amostra por Género e Perfil de Cliente</w:t>
      </w:r>
    </w:p>
    <w:p w14:paraId="25148E24">
      <w:pPr>
        <w:rPr>
          <w:rFonts w:hint="eastAsia"/>
        </w:rPr>
      </w:pPr>
    </w:p>
    <w:p w14:paraId="56E9A364">
      <w:pPr>
        <w:pStyle w:val="8"/>
      </w:pPr>
      <w:bookmarkStart w:id="7" w:name="_Toc218340244"/>
      <w:r>
        <w:t>Análise univariada das variáveis quantitativas</w:t>
      </w:r>
      <w:bookmarkEnd w:id="7"/>
    </w:p>
    <w:p w14:paraId="4CE831F7">
      <w:pPr>
        <w:spacing w:line="360" w:lineRule="auto"/>
        <w:rPr>
          <w:rFonts w:hint="eastAsia"/>
        </w:rPr>
      </w:pPr>
      <w:r>
        <w:t>Nesta secção, apresentam-se as medidas de localização, dispersão e forma para as três variáveis quantitativas: Lucro, Reparações e Número de Avarias.</w:t>
      </w:r>
    </w:p>
    <w:p w14:paraId="0689A91C">
      <w:pPr>
        <w:spacing w:line="360" w:lineRule="auto"/>
        <w:rPr>
          <w:rFonts w:hint="eastAsia"/>
        </w:rPr>
      </w:pPr>
    </w:p>
    <w:tbl>
      <w:tblPr>
        <w:tblStyle w:val="3"/>
        <w:tblW w:w="849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3"/>
        <w:gridCol w:w="2123"/>
        <w:gridCol w:w="2124"/>
        <w:gridCol w:w="2124"/>
      </w:tblGrid>
      <w:tr w14:paraId="3D1BB8D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D3458"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Medida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E529F">
            <w:pPr>
              <w:spacing w:line="360" w:lineRule="auto"/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Lucro (€)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8BCC5">
            <w:pPr>
              <w:spacing w:line="360" w:lineRule="auto"/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Reparações (€)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53B51">
            <w:pPr>
              <w:spacing w:line="360" w:lineRule="auto"/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N_Avarias</w:t>
            </w:r>
          </w:p>
        </w:tc>
      </w:tr>
      <w:tr w14:paraId="2157E95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5A7D8">
            <w:pPr>
              <w:spacing w:line="360" w:lineRule="auto"/>
              <w:rPr>
                <w:rFonts w:hint="eastAsia"/>
              </w:rPr>
            </w:pPr>
            <w:r>
              <w:t>Mínimo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6F42B">
            <w:pPr>
              <w:spacing w:line="360" w:lineRule="auto"/>
              <w:rPr>
                <w:rFonts w:hint="eastAsia"/>
              </w:rPr>
            </w:pPr>
            <w:r>
              <w:t>129,70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981CDC">
            <w:pPr>
              <w:spacing w:line="360" w:lineRule="auto"/>
              <w:rPr>
                <w:rFonts w:hint="eastAsia"/>
              </w:rPr>
            </w:pPr>
            <w:r>
              <w:t>23,00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B4668">
            <w:pPr>
              <w:spacing w:line="360" w:lineRule="auto"/>
              <w:rPr>
                <w:rFonts w:hint="eastAsia"/>
              </w:rPr>
            </w:pPr>
            <w:r>
              <w:t>0</w:t>
            </w:r>
          </w:p>
        </w:tc>
      </w:tr>
      <w:tr w14:paraId="60857A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630AD">
            <w:pPr>
              <w:spacing w:line="360" w:lineRule="auto"/>
              <w:rPr>
                <w:rFonts w:hint="eastAsia"/>
              </w:rPr>
            </w:pPr>
            <w:r>
              <w:t>Q1 (25%)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B7B636">
            <w:pPr>
              <w:spacing w:line="360" w:lineRule="auto"/>
              <w:rPr>
                <w:rFonts w:hint="eastAsia"/>
              </w:rPr>
            </w:pPr>
            <w:r>
              <w:t>825,50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5FC21F">
            <w:pPr>
              <w:spacing w:line="360" w:lineRule="auto"/>
              <w:rPr>
                <w:rFonts w:hint="eastAsia"/>
              </w:rPr>
            </w:pPr>
            <w:r>
              <w:t>67,00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4C66A2">
            <w:pPr>
              <w:spacing w:line="360" w:lineRule="auto"/>
              <w:rPr>
                <w:rFonts w:hint="eastAsia"/>
              </w:rPr>
            </w:pPr>
            <w:r>
              <w:t>2</w:t>
            </w:r>
          </w:p>
        </w:tc>
      </w:tr>
      <w:tr w14:paraId="5294F6C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A95C7">
            <w:pPr>
              <w:spacing w:line="360" w:lineRule="auto"/>
              <w:rPr>
                <w:rFonts w:hint="eastAsia"/>
              </w:rPr>
            </w:pPr>
            <w:r>
              <w:t>Mediana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62909">
            <w:pPr>
              <w:spacing w:line="360" w:lineRule="auto"/>
              <w:rPr>
                <w:rFonts w:hint="eastAsia"/>
              </w:rPr>
            </w:pPr>
            <w:r>
              <w:t>1118,10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51FD1">
            <w:pPr>
              <w:spacing w:line="360" w:lineRule="auto"/>
              <w:rPr>
                <w:rFonts w:hint="eastAsia"/>
              </w:rPr>
            </w:pPr>
            <w:r>
              <w:t>96,00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E9C46">
            <w:pPr>
              <w:spacing w:line="360" w:lineRule="auto"/>
              <w:rPr>
                <w:rFonts w:hint="eastAsia"/>
              </w:rPr>
            </w:pPr>
            <w:r>
              <w:t>3</w:t>
            </w:r>
          </w:p>
        </w:tc>
      </w:tr>
      <w:tr w14:paraId="6CEE76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05961">
            <w:pPr>
              <w:spacing w:line="360" w:lineRule="auto"/>
              <w:rPr>
                <w:rFonts w:hint="eastAsia"/>
              </w:rPr>
            </w:pPr>
            <w:r>
              <w:t>Média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61231">
            <w:pPr>
              <w:spacing w:line="360" w:lineRule="auto"/>
              <w:rPr>
                <w:rFonts w:hint="eastAsia"/>
              </w:rPr>
            </w:pPr>
            <w:r>
              <w:t>1002,82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0007C">
            <w:pPr>
              <w:spacing w:line="360" w:lineRule="auto"/>
              <w:rPr>
                <w:rFonts w:hint="eastAsia"/>
              </w:rPr>
            </w:pPr>
            <w:r>
              <w:t>97,71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C00CE">
            <w:pPr>
              <w:spacing w:line="360" w:lineRule="auto"/>
              <w:rPr>
                <w:rFonts w:hint="eastAsia"/>
              </w:rPr>
            </w:pPr>
            <w:r>
              <w:t>3,29</w:t>
            </w:r>
          </w:p>
        </w:tc>
      </w:tr>
      <w:tr w14:paraId="07F4B9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EA3D6">
            <w:pPr>
              <w:spacing w:line="360" w:lineRule="auto"/>
              <w:rPr>
                <w:rFonts w:hint="eastAsia"/>
              </w:rPr>
            </w:pPr>
            <w:r>
              <w:t>Q3 (75%)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7516F">
            <w:pPr>
              <w:spacing w:line="360" w:lineRule="auto"/>
              <w:rPr>
                <w:rFonts w:hint="eastAsia"/>
              </w:rPr>
            </w:pPr>
            <w:r>
              <w:t>1373,00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57DEE">
            <w:pPr>
              <w:spacing w:line="360" w:lineRule="auto"/>
              <w:rPr>
                <w:rFonts w:hint="eastAsia"/>
              </w:rPr>
            </w:pPr>
            <w:r>
              <w:t>135,00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348ED">
            <w:pPr>
              <w:spacing w:line="360" w:lineRule="auto"/>
              <w:rPr>
                <w:rFonts w:hint="eastAsia"/>
              </w:rPr>
            </w:pPr>
            <w:r>
              <w:t>5</w:t>
            </w:r>
          </w:p>
        </w:tc>
      </w:tr>
      <w:tr w14:paraId="46DB937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D06438">
            <w:pPr>
              <w:spacing w:line="360" w:lineRule="auto"/>
              <w:rPr>
                <w:rFonts w:hint="eastAsia"/>
              </w:rPr>
            </w:pPr>
            <w:r>
              <w:t>Máximo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801BA">
            <w:pPr>
              <w:spacing w:line="360" w:lineRule="auto"/>
              <w:rPr>
                <w:rFonts w:hint="eastAsia"/>
              </w:rPr>
            </w:pPr>
            <w:r>
              <w:t>1635,60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CCA5A">
            <w:pPr>
              <w:spacing w:line="360" w:lineRule="auto"/>
              <w:rPr>
                <w:rFonts w:hint="eastAsia"/>
              </w:rPr>
            </w:pPr>
            <w:r>
              <w:t>167,00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5E995">
            <w:pPr>
              <w:spacing w:line="360" w:lineRule="auto"/>
              <w:rPr>
                <w:rFonts w:hint="eastAsia"/>
              </w:rPr>
            </w:pPr>
            <w:r>
              <w:t>6</w:t>
            </w:r>
          </w:p>
        </w:tc>
      </w:tr>
      <w:tr w14:paraId="797FCE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74B29">
            <w:pPr>
              <w:spacing w:line="360" w:lineRule="auto"/>
              <w:rPr>
                <w:rFonts w:hint="eastAsia"/>
              </w:rPr>
            </w:pPr>
            <w:r>
              <w:t>Desvio-Padrão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548AC1">
            <w:pPr>
              <w:spacing w:line="360" w:lineRule="auto"/>
              <w:rPr>
                <w:rFonts w:hint="eastAsia"/>
              </w:rPr>
            </w:pPr>
            <w:r>
              <w:t>465,91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0E2B">
            <w:pPr>
              <w:spacing w:line="360" w:lineRule="auto"/>
              <w:rPr>
                <w:rFonts w:hint="eastAsia"/>
              </w:rPr>
            </w:pPr>
            <w:r>
              <w:t>40,05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48A31">
            <w:pPr>
              <w:spacing w:line="360" w:lineRule="auto"/>
              <w:rPr>
                <w:rFonts w:hint="eastAsia"/>
              </w:rPr>
            </w:pPr>
            <w:r>
              <w:t>1.79</w:t>
            </w:r>
          </w:p>
        </w:tc>
      </w:tr>
      <w:tr w14:paraId="1E0479D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80265">
            <w:pPr>
              <w:spacing w:line="360" w:lineRule="auto"/>
              <w:rPr>
                <w:rFonts w:hint="eastAsia"/>
              </w:rPr>
            </w:pPr>
            <w:r>
              <w:t>CV (%)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65F08">
            <w:pPr>
              <w:spacing w:line="360" w:lineRule="auto"/>
              <w:rPr>
                <w:rFonts w:hint="eastAsia"/>
              </w:rPr>
            </w:pPr>
            <w:r>
              <w:t>46,5%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0E8F8">
            <w:pPr>
              <w:spacing w:line="360" w:lineRule="auto"/>
              <w:rPr>
                <w:rFonts w:hint="eastAsia"/>
              </w:rPr>
            </w:pPr>
            <w:r>
              <w:t>41,0%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DEBA6">
            <w:pPr>
              <w:spacing w:line="360" w:lineRule="auto"/>
              <w:rPr>
                <w:rFonts w:hint="eastAsia"/>
              </w:rPr>
            </w:pPr>
            <w:r>
              <w:t>54,5%</w:t>
            </w:r>
          </w:p>
        </w:tc>
      </w:tr>
      <w:tr w14:paraId="1E11268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22B28">
            <w:pPr>
              <w:spacing w:line="360" w:lineRule="auto"/>
              <w:rPr>
                <w:rFonts w:hint="eastAsia"/>
              </w:rPr>
            </w:pPr>
            <w:r>
              <w:t>Assimetria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49669">
            <w:pPr>
              <w:spacing w:line="360" w:lineRule="auto"/>
              <w:rPr>
                <w:rFonts w:hint="eastAsia"/>
              </w:rPr>
            </w:pPr>
            <w:r>
              <w:t>-0,576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3767B">
            <w:pPr>
              <w:spacing w:line="360" w:lineRule="auto"/>
              <w:rPr>
                <w:rFonts w:hint="eastAsia"/>
              </w:rPr>
            </w:pPr>
            <w:r>
              <w:t>-0,126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7ACCF1">
            <w:pPr>
              <w:spacing w:line="360" w:lineRule="auto"/>
              <w:rPr>
                <w:rFonts w:hint="eastAsia"/>
              </w:rPr>
            </w:pPr>
            <w:r>
              <w:t>0,088</w:t>
            </w:r>
          </w:p>
        </w:tc>
      </w:tr>
      <w:tr w14:paraId="23490FF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DABAF">
            <w:pPr>
              <w:spacing w:line="360" w:lineRule="auto"/>
              <w:rPr>
                <w:rFonts w:hint="eastAsia"/>
              </w:rPr>
            </w:pPr>
            <w:r>
              <w:t>Curtose</w:t>
            </w:r>
          </w:p>
        </w:tc>
        <w:tc>
          <w:tcPr>
            <w:tcW w:w="2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5F4EC">
            <w:pPr>
              <w:spacing w:line="360" w:lineRule="auto"/>
              <w:rPr>
                <w:rFonts w:hint="eastAsia"/>
              </w:rPr>
            </w:pPr>
            <w:r>
              <w:t>2,09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7ECED">
            <w:pPr>
              <w:spacing w:line="360" w:lineRule="auto"/>
              <w:rPr>
                <w:rFonts w:hint="eastAsia"/>
              </w:rPr>
            </w:pPr>
            <w:r>
              <w:t>2,50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3CBE3">
            <w:pPr>
              <w:spacing w:line="360" w:lineRule="auto"/>
              <w:rPr>
                <w:rFonts w:hint="eastAsia"/>
              </w:rPr>
            </w:pPr>
            <w:r>
              <w:t>1,75</w:t>
            </w:r>
          </w:p>
        </w:tc>
      </w:tr>
    </w:tbl>
    <w:p w14:paraId="2E2F287F">
      <w:pPr>
        <w:pStyle w:val="33"/>
      </w:pPr>
      <w:r>
        <w:t>Tabela 3 - Medidas Descritivas das Variáveis Métricas</w:t>
      </w:r>
    </w:p>
    <w:p w14:paraId="61A9ECD4">
      <w:pPr>
        <w:rPr>
          <w:rFonts w:hint="eastAsia"/>
        </w:rPr>
      </w:pPr>
    </w:p>
    <w:p w14:paraId="51613A21">
      <w:pPr>
        <w:pStyle w:val="9"/>
        <w:rPr>
          <w:b/>
          <w:bCs/>
        </w:rPr>
      </w:pPr>
      <w:bookmarkStart w:id="8" w:name="_Toc218340245"/>
      <w:r>
        <w:rPr>
          <w:b/>
          <w:bCs/>
        </w:rPr>
        <w:t>Análise do Lucro</w:t>
      </w:r>
      <w:bookmarkEnd w:id="8"/>
    </w:p>
    <w:p w14:paraId="3A66CCE7">
      <w:pPr>
        <w:spacing w:line="360" w:lineRule="auto"/>
        <w:rPr>
          <w:rFonts w:hint="eastAsia"/>
        </w:rPr>
      </w:pPr>
      <w:r>
        <w:t>O lucro médio por venda situa-se nos 1002,82€, com uma mediana de 1118,10€. O desvio-padrão de 465,91€ e o coeficiente de variação de 46,5% indicam variabilidade moderada, sugerindo que diferentes vendas apresentam rentabilidades substancialmente distintas.</w:t>
      </w:r>
    </w:p>
    <w:p w14:paraId="03AD2E25">
      <w:pPr>
        <w:spacing w:line="360" w:lineRule="auto"/>
        <w:rPr>
          <w:rFonts w:hint="eastAsia"/>
        </w:rPr>
      </w:pPr>
      <w:r>
        <w:t>A assimetria negativa (-0,576) revela uma distribuição com cauda à esquerda, indicando que existe uma ligeira concentração de valores na parte superior da distribuição (lucros mais elevados), o que é positivo para o negócio. A curtose de 2,09 (próxima de 3) sugere uma distribuição aproximadamente mesocúrtica, semelhante à distribuição normal.</w:t>
      </w:r>
    </w:p>
    <w:p w14:paraId="0A821699">
      <w:pPr>
        <w:spacing w:line="360" w:lineRule="auto"/>
        <w:rPr>
          <w:rFonts w:hint="eastAsia"/>
        </w:rPr>
      </w:pPr>
      <w:r>
        <w:t>Os valores oscilam entre 129,70€ (mínimo) e 1635,60€ (máximo), com 50% dos lucros situados entre 825,50€ (Q1) e 1373,00€ (Q3), revelando uma amplitude interquartil de 547,50€.</w:t>
      </w:r>
    </w:p>
    <w:p w14:paraId="55AF0855">
      <w:pPr>
        <w:spacing w:line="360" w:lineRule="auto"/>
        <w:rPr>
          <w:rFonts w:hint="eastAsia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3609975</wp:posOffset>
            </wp:positionH>
            <wp:positionV relativeFrom="paragraph">
              <wp:posOffset>145415</wp:posOffset>
            </wp:positionV>
            <wp:extent cx="3796665" cy="2484120"/>
            <wp:effectExtent l="0" t="0" r="0" b="0"/>
            <wp:wrapTight wrapText="bothSides">
              <wp:wrapPolygon>
                <wp:start x="0" y="0"/>
                <wp:lineTo x="0" y="21368"/>
                <wp:lineTo x="21463" y="21368"/>
                <wp:lineTo x="21463" y="0"/>
                <wp:lineTo x="0" y="0"/>
              </wp:wrapPolygon>
            </wp:wrapTight>
            <wp:docPr id="5" name="Imagem 1" descr="Uma imagem com texto, captura de ecrã, diagrama, Retângul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1" descr="Uma imagem com texto, captura de ecrã, diagrama, Retângulo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6661" cy="2484123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-205740</wp:posOffset>
            </wp:positionH>
            <wp:positionV relativeFrom="paragraph">
              <wp:posOffset>160020</wp:posOffset>
            </wp:positionV>
            <wp:extent cx="3398520" cy="2447290"/>
            <wp:effectExtent l="0" t="0" r="0" b="0"/>
            <wp:wrapTight wrapText="bothSides">
              <wp:wrapPolygon>
                <wp:start x="0" y="0"/>
                <wp:lineTo x="0" y="21353"/>
                <wp:lineTo x="21430" y="21353"/>
                <wp:lineTo x="21430" y="0"/>
                <wp:lineTo x="0" y="0"/>
              </wp:wrapPolygon>
            </wp:wrapTight>
            <wp:docPr id="6" name="Imagem 1" descr="Uma imagem com texto, diagrama, captura de ecrã, Gráfic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1" descr="Uma imagem com texto, diagrama, captura de ecrã, Gráfico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523" cy="2447291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C4FF113">
      <w:pPr>
        <w:pStyle w:val="33"/>
      </w:pPr>
      <w:r>
        <w:t>Figura 2 - Histograma e Boxplot da distribuição do Lucro</w:t>
      </w:r>
    </w:p>
    <w:p w14:paraId="269074AA">
      <w:pPr>
        <w:rPr>
          <w:rFonts w:hint="eastAsia"/>
        </w:rPr>
      </w:pPr>
    </w:p>
    <w:p w14:paraId="7A0950B8">
      <w:pPr>
        <w:pStyle w:val="9"/>
        <w:rPr>
          <w:b/>
          <w:bCs/>
        </w:rPr>
      </w:pPr>
      <w:bookmarkStart w:id="9" w:name="_Toc218340246"/>
      <w:r>
        <w:rPr>
          <w:b/>
          <w:bCs/>
        </w:rPr>
        <w:t>Análise das Reparações</w:t>
      </w:r>
      <w:bookmarkEnd w:id="9"/>
    </w:p>
    <w:p w14:paraId="2819D49C">
      <w:pPr>
        <w:spacing w:line="360" w:lineRule="auto"/>
        <w:rPr>
          <w:rFonts w:hint="eastAsia"/>
        </w:rPr>
      </w:pPr>
      <w:r>
        <w:t>As despesas de reparação apresentam uma média de 97,71€ e mediana de 96,00€, com valores muito próximos que sugerem distribuição simétrica (confirmado pela assimetria de -0,126, próxima de zero).</w:t>
      </w:r>
    </w:p>
    <w:p w14:paraId="482AA66B">
      <w:pPr>
        <w:spacing w:line="360" w:lineRule="auto"/>
        <w:rPr>
          <w:rFonts w:hint="eastAsia"/>
        </w:rPr>
      </w:pPr>
      <w:r>
        <w:t>O desvio-padrão de 40,05€ e coeficiente de variação de 41,0% indicam variabilidade moderada, embora inferior à observada no lucro. As reparações representam aproximadamente 10% do lucro médio, constituindo um custo significativo, mas controlável da operação.</w:t>
      </w:r>
    </w:p>
    <w:p w14:paraId="57DA113A">
      <w:pPr>
        <w:spacing w:line="360" w:lineRule="auto"/>
        <w:rPr>
          <w:rFonts w:hint="eastAsia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-22860</wp:posOffset>
            </wp:positionH>
            <wp:positionV relativeFrom="paragraph">
              <wp:posOffset>691515</wp:posOffset>
            </wp:positionV>
            <wp:extent cx="3002280" cy="2186940"/>
            <wp:effectExtent l="0" t="0" r="7624" b="3807"/>
            <wp:wrapTight wrapText="bothSides">
              <wp:wrapPolygon>
                <wp:start x="0" y="0"/>
                <wp:lineTo x="0" y="21525"/>
                <wp:lineTo x="21490" y="21525"/>
                <wp:lineTo x="21490" y="0"/>
                <wp:lineTo x="0" y="0"/>
              </wp:wrapPolygon>
            </wp:wrapTight>
            <wp:docPr id="7" name="Imagem 1" descr="Uma imagem com texto, captura de ecrã, diagrama, Tipo de letra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1" descr="Uma imagem com texto, captura de ecrã, diagrama, Tipo de letr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2276" cy="2186943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t>Os valores variam entre 23,00€ e 167,00€, com amplitude interquartil de 68,00€ (entre Q1=67,00€ e Q3=135,00€).</w:t>
      </w:r>
    </w:p>
    <w:p w14:paraId="41D01179">
      <w:pPr>
        <w:spacing w:line="360" w:lineRule="auto"/>
        <w:rPr>
          <w:rFonts w:hint="eastAsia"/>
        </w:rPr>
      </w:pPr>
      <w:r>
        <w:drawing>
          <wp:inline distT="0" distB="0" distL="114300" distR="114300">
            <wp:extent cx="3459480" cy="2274570"/>
            <wp:effectExtent l="0" t="0" r="0" b="11430"/>
            <wp:docPr id="8" name="Imagem 1" descr="Uma imagem com texto, captura de ecrã, Retângulo, diagrama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" descr="Uma imagem com texto, captura de ecrã, Retângulo, diagram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274570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A18259E">
      <w:pPr>
        <w:pStyle w:val="33"/>
      </w:pPr>
      <w:r>
        <w:t>Figura 3 - Histograma e Boxplot da distribuição das Reparações</w:t>
      </w:r>
      <w:bookmarkStart w:id="43" w:name="_GoBack"/>
      <w:bookmarkEnd w:id="43"/>
    </w:p>
    <w:p w14:paraId="40ACBE9E">
      <w:pPr>
        <w:rPr>
          <w:rFonts w:hint="eastAsia"/>
        </w:rPr>
      </w:pPr>
    </w:p>
    <w:p w14:paraId="7AE2C50B">
      <w:pPr>
        <w:pStyle w:val="9"/>
        <w:rPr>
          <w:b/>
          <w:bCs/>
        </w:rPr>
      </w:pPr>
      <w:bookmarkStart w:id="10" w:name="_Toc218340247"/>
      <w:r>
        <w:rPr>
          <w:b/>
          <w:bCs/>
        </w:rPr>
        <w:t>Análise do Número de Avarias</w:t>
      </w:r>
      <w:bookmarkEnd w:id="10"/>
    </w:p>
    <w:p w14:paraId="168C2B61">
      <w:pPr>
        <w:spacing w:line="360" w:lineRule="auto"/>
        <w:rPr>
          <w:rFonts w:hint="eastAsia"/>
        </w:rPr>
      </w:pPr>
      <w:r>
        <w:t>O número médio de avarias durante o período de garantia é de 3,29, com mediana de 3,00. A distribuição é praticamente simétrica (assimetria = 0,088), variando entre 0 e 6 avarias.</w:t>
      </w:r>
    </w:p>
    <w:p w14:paraId="06AD09AF">
      <w:pPr>
        <w:spacing w:line="360" w:lineRule="auto"/>
        <w:rPr>
          <w:rFonts w:hint="eastAsia"/>
        </w:rPr>
      </w:pPr>
      <w:r>
        <w:t>O coeficiente de variação de 54,5% é o mais elevado das três variáveis, refletindo heterogeneidade significativa no estado mecânico dos veículos vendidos. A distribuição de frequências revela que:</w:t>
      </w:r>
    </w:p>
    <w:p w14:paraId="66B1B39B">
      <w:pPr>
        <w:numPr>
          <w:ilvl w:val="0"/>
          <w:numId w:val="4"/>
        </w:numPr>
        <w:spacing w:line="360" w:lineRule="auto"/>
        <w:rPr>
          <w:rFonts w:hint="eastAsia"/>
        </w:rPr>
      </w:pPr>
      <w:r>
        <w:t>29,4% dos veículos (5) registaram 3 avarias (valor modal)</w:t>
      </w:r>
    </w:p>
    <w:p w14:paraId="62076BD3">
      <w:pPr>
        <w:numPr>
          <w:ilvl w:val="0"/>
          <w:numId w:val="4"/>
        </w:numPr>
        <w:spacing w:line="360" w:lineRule="auto"/>
        <w:rPr>
          <w:rFonts w:hint="eastAsia"/>
        </w:rPr>
      </w:pPr>
      <w:r>
        <w:t>17,6% (3) registaram 2 ou 5 avarias</w:t>
      </w:r>
    </w:p>
    <w:p w14:paraId="6A7BBA44">
      <w:pPr>
        <w:numPr>
          <w:ilvl w:val="0"/>
          <w:numId w:val="4"/>
        </w:numPr>
        <w:spacing w:line="360" w:lineRule="auto"/>
        <w:rPr>
          <w:rFonts w:hint="eastAsia"/>
        </w:rPr>
      </w:pPr>
      <w:r>
        <w:t>11,8% (2) registaram 0, 4 ou 6 avarias</w:t>
      </w:r>
    </w:p>
    <w:p w14:paraId="0EFAFDD1">
      <w:pPr>
        <w:rPr>
          <w:rFonts w:hint="eastAsia"/>
        </w:rPr>
      </w:pPr>
    </w:p>
    <w:p w14:paraId="17DAD1D9">
      <w:pPr>
        <w:rPr>
          <w:rFonts w:hint="eastAsia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139700</wp:posOffset>
            </wp:positionV>
            <wp:extent cx="3061335" cy="2232660"/>
            <wp:effectExtent l="0" t="0" r="5712" b="0"/>
            <wp:wrapSquare wrapText="bothSides"/>
            <wp:docPr id="9" name="Imagem 1" descr="Uma imagem com texto, captura de ecrã, diagrama, Gráfic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1" descr="Uma imagem com texto, captura de ecrã, diagrama, Gráfico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1338" cy="2232663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28CEF3F">
      <w:pPr>
        <w:rPr>
          <w:rFonts w:hint="eastAsia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527425" cy="2186940"/>
            <wp:effectExtent l="0" t="0" r="0" b="3807"/>
            <wp:wrapThrough wrapText="bothSides">
              <wp:wrapPolygon>
                <wp:start x="0" y="0"/>
                <wp:lineTo x="0" y="21449"/>
                <wp:lineTo x="21464" y="21449"/>
                <wp:lineTo x="21464" y="0"/>
                <wp:lineTo x="0" y="0"/>
              </wp:wrapPolygon>
            </wp:wrapThrough>
            <wp:docPr id="10" name="Imagem 1" descr="Uma imagem com texto, captura de ecrã, diagrama, Retângul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" descr="Uma imagem com texto, captura de ecrã, diagrama, Retângulo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7426" cy="2186943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D09BDA7">
      <w:pPr>
        <w:pStyle w:val="33"/>
      </w:pPr>
      <w:r>
        <w:t>Figura 4 - Gráfico de Barras e Boxplot do Número de Avarias</w:t>
      </w:r>
    </w:p>
    <w:p w14:paraId="04536E0E">
      <w:pPr>
        <w:rPr>
          <w:rFonts w:hint="eastAsia"/>
        </w:rPr>
      </w:pPr>
    </w:p>
    <w:p w14:paraId="19F823AA">
      <w:pPr>
        <w:pStyle w:val="8"/>
      </w:pPr>
      <w:bookmarkStart w:id="11" w:name="_Toc218340248"/>
      <w:r>
        <w:t>Identificação de Outliers</w:t>
      </w:r>
      <w:bookmarkEnd w:id="11"/>
    </w:p>
    <w:p w14:paraId="272B7198">
      <w:pPr>
        <w:spacing w:line="360" w:lineRule="auto"/>
        <w:rPr>
          <w:rFonts w:hint="eastAsia"/>
        </w:rPr>
      </w:pPr>
      <w:r>
        <w:t>Para verificar a existência de valores atípicos que pudessem distorcer a análise, utilizou-se o critério do intervalo interquartil (IQR). Valores abaixo de Q1 - 1,5×IQR ou acima de Q3 + 1,5×IQR são considerados outliers.</w:t>
      </w:r>
    </w:p>
    <w:p w14:paraId="64ABB4C2">
      <w:pPr>
        <w:spacing w:line="360" w:lineRule="auto"/>
        <w:rPr>
          <w:rFonts w:hint="eastAsia"/>
        </w:rPr>
      </w:pPr>
      <w:r>
        <w:t>Análise do Lucro:</w:t>
      </w:r>
    </w:p>
    <w:p w14:paraId="5FF88AB4">
      <w:pPr>
        <w:numPr>
          <w:ilvl w:val="0"/>
          <w:numId w:val="5"/>
        </w:numPr>
        <w:spacing w:line="360" w:lineRule="auto"/>
        <w:rPr>
          <w:rFonts w:hint="eastAsia"/>
        </w:rPr>
      </w:pPr>
      <w:r>
        <w:t>IQR = 547,50€</w:t>
      </w:r>
    </w:p>
    <w:p w14:paraId="7F69824B">
      <w:pPr>
        <w:numPr>
          <w:ilvl w:val="0"/>
          <w:numId w:val="5"/>
        </w:numPr>
        <w:spacing w:line="360" w:lineRule="auto"/>
        <w:rPr>
          <w:rFonts w:hint="eastAsia"/>
        </w:rPr>
      </w:pPr>
      <w:r>
        <w:t>Limites: [**-**495,75€ ; 2194,25€]</w:t>
      </w:r>
    </w:p>
    <w:p w14:paraId="6CDE179D">
      <w:pPr>
        <w:numPr>
          <w:ilvl w:val="0"/>
          <w:numId w:val="5"/>
        </w:numPr>
        <w:spacing w:line="360" w:lineRule="auto"/>
        <w:rPr>
          <w:rFonts w:hint="eastAsia"/>
        </w:rPr>
      </w:pPr>
      <w:r>
        <w:t>Conclusão: Todos os valores estão dentro dos limites. Não há outliers.</w:t>
      </w:r>
    </w:p>
    <w:p w14:paraId="1DD35A18">
      <w:pPr>
        <w:spacing w:line="360" w:lineRule="auto"/>
        <w:rPr>
          <w:rFonts w:hint="eastAsia"/>
        </w:rPr>
      </w:pPr>
      <w:r>
        <w:t>Análise das Reparações:</w:t>
      </w:r>
    </w:p>
    <w:p w14:paraId="54DA0146">
      <w:pPr>
        <w:numPr>
          <w:ilvl w:val="0"/>
          <w:numId w:val="6"/>
        </w:numPr>
        <w:spacing w:line="360" w:lineRule="auto"/>
        <w:rPr>
          <w:rFonts w:hint="eastAsia"/>
        </w:rPr>
      </w:pPr>
      <w:r>
        <w:t>IQR = 68,00€</w:t>
      </w:r>
    </w:p>
    <w:p w14:paraId="2C43F6B4">
      <w:pPr>
        <w:numPr>
          <w:ilvl w:val="0"/>
          <w:numId w:val="6"/>
        </w:numPr>
        <w:spacing w:line="360" w:lineRule="auto"/>
        <w:rPr>
          <w:rFonts w:hint="eastAsia"/>
        </w:rPr>
      </w:pPr>
      <w:r>
        <w:t>Limites: [**-**35,00€ ; 237,00€]</w:t>
      </w:r>
    </w:p>
    <w:p w14:paraId="57D7F590">
      <w:pPr>
        <w:numPr>
          <w:ilvl w:val="0"/>
          <w:numId w:val="6"/>
        </w:numPr>
        <w:spacing w:line="360" w:lineRule="auto"/>
        <w:rPr>
          <w:rFonts w:hint="eastAsia"/>
        </w:rPr>
      </w:pPr>
      <w:r>
        <w:t>Conclusão: Todos os valores estão dentro dos limites. Não há outliers.</w:t>
      </w:r>
    </w:p>
    <w:p w14:paraId="500868AB">
      <w:pPr>
        <w:spacing w:line="360" w:lineRule="auto"/>
        <w:rPr>
          <w:rFonts w:hint="eastAsia"/>
        </w:rPr>
      </w:pPr>
      <w:r>
        <w:t>Através da representação em diagrama de caixa e bigodes (boxplot), confirmou-se visualmente a inexistência de outliers nas variáveis Lucro e Reparações, validando a robustez da amostra para análises subsequentes.</w:t>
      </w:r>
    </w:p>
    <w:p w14:paraId="1AE61AD8">
      <w:pPr>
        <w:spacing w:line="360" w:lineRule="auto"/>
        <w:rPr>
          <w:rFonts w:hint="eastAsia"/>
        </w:rPr>
      </w:pPr>
    </w:p>
    <w:p w14:paraId="61B4DC8A">
      <w:pPr>
        <w:spacing w:line="360" w:lineRule="auto"/>
        <w:rPr>
          <w:rFonts w:hint="eastAsia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100965</wp:posOffset>
            </wp:positionH>
            <wp:positionV relativeFrom="paragraph">
              <wp:posOffset>412750</wp:posOffset>
            </wp:positionV>
            <wp:extent cx="3009900" cy="1969135"/>
            <wp:effectExtent l="0" t="0" r="0" b="0"/>
            <wp:wrapSquare wrapText="bothSides"/>
            <wp:docPr id="11" name="Imagem 1" descr="Uma imagem com texto, captura de ecrã, diagrama, Retângul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" descr="Uma imagem com texto, captura de ecrã, diagrama, Retângulo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3" cy="1969132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page">
              <wp:posOffset>3794125</wp:posOffset>
            </wp:positionH>
            <wp:positionV relativeFrom="paragraph">
              <wp:posOffset>381000</wp:posOffset>
            </wp:positionV>
            <wp:extent cx="3055620" cy="1980565"/>
            <wp:effectExtent l="0" t="0" r="0" b="638"/>
            <wp:wrapSquare wrapText="bothSides"/>
            <wp:docPr id="12" name="Imagem 1" descr="Uma imagem com texto, captura de ecrã, Retângulo, diagrama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" descr="Uma imagem com texto, captura de ecrã, Retângulo, diagrama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5623" cy="1980562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3047798">
      <w:pPr>
        <w:rPr>
          <w:rFonts w:hint="eastAsia"/>
        </w:rPr>
      </w:pPr>
    </w:p>
    <w:p w14:paraId="4F69CA3C">
      <w:pPr>
        <w:pStyle w:val="33"/>
      </w:pPr>
      <w:r>
        <w:t>Figura 5 - Boxplots para identificação de outliers</w:t>
      </w:r>
    </w:p>
    <w:p w14:paraId="436056E8">
      <w:pPr>
        <w:rPr>
          <w:rFonts w:hint="eastAsia"/>
        </w:rPr>
      </w:pPr>
    </w:p>
    <w:p w14:paraId="7AAF34D7">
      <w:pPr>
        <w:pStyle w:val="8"/>
      </w:pPr>
      <w:bookmarkStart w:id="12" w:name="_Toc218340249"/>
      <w:r>
        <w:t>Comparações entre Grupos</w:t>
      </w:r>
      <w:bookmarkEnd w:id="12"/>
    </w:p>
    <w:p w14:paraId="7E28C093">
      <w:pPr>
        <w:spacing w:line="360" w:lineRule="auto"/>
        <w:rPr>
          <w:rFonts w:hint="eastAsia"/>
        </w:rPr>
      </w:pPr>
      <w:r>
        <w:t>Nesta fase, exploramos como o lucro e as reparações se comportam quando segmentados pelos grupos de interesse: género do condutor e perfil de cliente.</w:t>
      </w:r>
    </w:p>
    <w:p w14:paraId="23AF904C">
      <w:pPr>
        <w:rPr>
          <w:rFonts w:hint="eastAsia"/>
        </w:rPr>
      </w:pPr>
    </w:p>
    <w:p w14:paraId="4E82ACE9">
      <w:pPr>
        <w:pStyle w:val="9"/>
        <w:rPr>
          <w:b/>
          <w:bCs/>
        </w:rPr>
      </w:pPr>
      <w:bookmarkStart w:id="13" w:name="_Toc218340250"/>
      <w:r>
        <w:rPr>
          <w:b/>
          <w:bCs/>
        </w:rPr>
        <w:t>Comparação por Género do Condutor</w:t>
      </w:r>
      <w:bookmarkEnd w:id="13"/>
    </w:p>
    <w:p w14:paraId="29B6157B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Lucro</w:t>
      </w:r>
      <w:r>
        <w:t>: As condutoras femininas geram um lucro médio de 1068,91€ (DP=442,25€), ligeiramente superior aos condutores masculinos, que apresentam 944,08€ (DP=504,74€). Apesar desta diferença de 124,83€ nas médias amostrais, a elevada variabilidade em ambos os grupos (CV&gt;40%) sugere que a diferença pode não ser estatisticamente significativa, hipótese que será testada na secção de inferência.</w:t>
      </w:r>
    </w:p>
    <w:p w14:paraId="03D5BF4E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Reparações</w:t>
      </w:r>
      <w:r>
        <w:t>: As condutoras femininas registam despesas médias de 113,00€, enquanto os condutores masculinos apresentam 84,11€. Esta diferença de 28,89€ poderá estar relacionada com o tipo de veículos vendidos a cada grupo ou com padrões de utilização distintos.</w:t>
      </w:r>
    </w:p>
    <w:p w14:paraId="4ACF2FE3">
      <w:pPr>
        <w:spacing w:line="360" w:lineRule="auto"/>
        <w:rPr>
          <w:rFonts w:hint="eastAsia"/>
        </w:rPr>
      </w:pPr>
    </w:p>
    <w:p w14:paraId="2727D61C">
      <w:pPr>
        <w:spacing w:line="360" w:lineRule="auto"/>
        <w:rPr>
          <w:rFonts w:hint="eastAsia"/>
        </w:rPr>
      </w:pPr>
    </w:p>
    <w:p w14:paraId="579BC541">
      <w:pPr>
        <w:spacing w:line="360" w:lineRule="auto"/>
        <w:rPr>
          <w:rFonts w:hint="eastAsia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3056890</wp:posOffset>
            </wp:positionH>
            <wp:positionV relativeFrom="paragraph">
              <wp:posOffset>0</wp:posOffset>
            </wp:positionV>
            <wp:extent cx="2660015" cy="1696720"/>
            <wp:effectExtent l="0" t="0" r="6983" b="0"/>
            <wp:wrapSquare wrapText="bothSides"/>
            <wp:docPr id="13" name="Imagem 1" descr="Uma imagem com texto, captura de ecrã, diagrama, Retângul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" descr="Uma imagem com texto, captura de ecrã, diagrama, Retângulo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0017" cy="1696724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624455" cy="1663700"/>
            <wp:effectExtent l="0" t="0" r="4380" b="0"/>
            <wp:docPr id="14" name="Imagem 1" descr="Uma imagem com texto, captura de ecrã, diagrama, Retângul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" descr="Uma imagem com texto, captura de ecrã, diagrama, Retângulo&#10;&#10;Os conteúdos gerados por IA podem estar incorretos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4520" cy="1663823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424E8C">
      <w:pPr>
        <w:pStyle w:val="33"/>
      </w:pPr>
      <w:r>
        <w:t>Figura 6 - Comparação do Lucro e Reparações por Tipo/Género do Condutor</w:t>
      </w:r>
    </w:p>
    <w:p w14:paraId="4ED6FC19">
      <w:pPr>
        <w:rPr>
          <w:rFonts w:hint="eastAsia"/>
        </w:rPr>
      </w:pPr>
    </w:p>
    <w:p w14:paraId="4B450214">
      <w:pPr>
        <w:pStyle w:val="9"/>
        <w:rPr>
          <w:b/>
          <w:bCs/>
        </w:rPr>
      </w:pPr>
      <w:bookmarkStart w:id="14" w:name="_Toc218340251"/>
      <w:r>
        <w:rPr>
          <w:b/>
          <w:bCs/>
        </w:rPr>
        <w:t>Comparação por Perfil de Cliente</w:t>
      </w:r>
      <w:bookmarkEnd w:id="14"/>
    </w:p>
    <w:p w14:paraId="52D3582F">
      <w:pPr>
        <w:rPr>
          <w:rFonts w:hint="eastAsia"/>
        </w:rPr>
      </w:pPr>
      <w:r>
        <w:t>A segmentação por perfil de cliente revela diferenças muito acentuadas no lucro:</w:t>
      </w:r>
    </w:p>
    <w:p w14:paraId="14C1E94F">
      <w:pPr>
        <w:rPr>
          <w:rFonts w:hint="eastAsia"/>
        </w:rPr>
      </w:pPr>
    </w:p>
    <w:tbl>
      <w:tblPr>
        <w:tblStyle w:val="3"/>
        <w:tblW w:w="8695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8"/>
        <w:gridCol w:w="2898"/>
        <w:gridCol w:w="2899"/>
      </w:tblGrid>
      <w:tr w14:paraId="2E0F2FA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627A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Perfil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F5CE92">
            <w:pPr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Lucro Médio (€)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54322">
            <w:pPr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Desvio-Padrão (€)</w:t>
            </w:r>
          </w:p>
        </w:tc>
      </w:tr>
      <w:tr w14:paraId="0BA039C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E3532">
            <w:pPr>
              <w:rPr>
                <w:rFonts w:hint="eastAsia"/>
              </w:rPr>
            </w:pPr>
            <w:r>
              <w:t>1 - Muito Frequente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2F586">
            <w:pPr>
              <w:rPr>
                <w:rFonts w:hint="eastAsia"/>
              </w:rPr>
            </w:pPr>
            <w:r>
              <w:t>1265,27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AF521">
            <w:pPr>
              <w:rPr>
                <w:rFonts w:hint="eastAsia"/>
              </w:rPr>
            </w:pPr>
            <w:r>
              <w:t>264,68</w:t>
            </w:r>
          </w:p>
        </w:tc>
      </w:tr>
      <w:tr w14:paraId="4B948A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21" w:hRule="atLeast"/>
        </w:trPr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67572">
            <w:pPr>
              <w:rPr>
                <w:rFonts w:hint="eastAsia"/>
              </w:rPr>
            </w:pPr>
            <w:r>
              <w:t>2 - Frequente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BFFEE">
            <w:pPr>
              <w:rPr>
                <w:rFonts w:hint="eastAsia"/>
              </w:rPr>
            </w:pPr>
            <w:r>
              <w:t>1116,22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0AF2E8">
            <w:pPr>
              <w:rPr>
                <w:rFonts w:hint="eastAsia"/>
              </w:rPr>
            </w:pPr>
            <w:r>
              <w:t>383,33</w:t>
            </w:r>
          </w:p>
        </w:tc>
      </w:tr>
      <w:tr w14:paraId="0B61E8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4" w:hRule="atLeast"/>
        </w:trPr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77D3E">
            <w:pPr>
              <w:rPr>
                <w:rFonts w:hint="eastAsia"/>
              </w:rPr>
            </w:pPr>
            <w:r>
              <w:t>3 - Pouco Frequente</w:t>
            </w:r>
          </w:p>
        </w:tc>
        <w:tc>
          <w:tcPr>
            <w:tcW w:w="2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0DA06">
            <w:pPr>
              <w:rPr>
                <w:rFonts w:hint="eastAsia"/>
              </w:rPr>
            </w:pPr>
            <w:r>
              <w:t>522,00</w:t>
            </w:r>
          </w:p>
        </w:tc>
        <w:tc>
          <w:tcPr>
            <w:tcW w:w="2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89DAC">
            <w:pPr>
              <w:rPr>
                <w:rFonts w:hint="eastAsia"/>
              </w:rPr>
            </w:pPr>
            <w:r>
              <w:t>395,14</w:t>
            </w:r>
          </w:p>
        </w:tc>
      </w:tr>
    </w:tbl>
    <w:p w14:paraId="00574A42">
      <w:pPr>
        <w:pStyle w:val="33"/>
      </w:pPr>
      <w:r>
        <w:t>Tabela 4 - Medidas de localização e dispersão do Lucro por Perfil de Cliente (Avaliação)</w:t>
      </w:r>
    </w:p>
    <w:p w14:paraId="09955D60">
      <w:pPr>
        <w:rPr>
          <w:rFonts w:hint="eastAsia"/>
        </w:rPr>
      </w:pPr>
    </w:p>
    <w:p w14:paraId="582A2155">
      <w:pPr>
        <w:spacing w:line="360" w:lineRule="auto"/>
        <w:rPr>
          <w:rFonts w:hint="eastAsia"/>
        </w:rPr>
      </w:pPr>
      <w:r>
        <w:t>Os clientes "Muito Frequentes" (Nível 1) geram um lucro médio de 1265,27€, contrastando fortemente com os "Pouco Frequentes" (Nível 3), que geram apenas 522,00€, uma diferença de 143%. Este padrão sugere que a fidelização do cliente está fortemente associada a maior rentabilidade por venda, possivelmente devido a:</w:t>
      </w:r>
    </w:p>
    <w:p w14:paraId="402113E3">
      <w:pPr>
        <w:numPr>
          <w:ilvl w:val="0"/>
          <w:numId w:val="7"/>
        </w:numPr>
        <w:spacing w:line="360" w:lineRule="auto"/>
        <w:rPr>
          <w:rFonts w:hint="eastAsia"/>
        </w:rPr>
      </w:pPr>
      <w:r>
        <w:t>Maior confiança na compra de veículos de maior valor</w:t>
      </w:r>
    </w:p>
    <w:p w14:paraId="3B72902B">
      <w:pPr>
        <w:numPr>
          <w:ilvl w:val="0"/>
          <w:numId w:val="7"/>
        </w:numPr>
        <w:spacing w:line="360" w:lineRule="auto"/>
        <w:rPr>
          <w:rFonts w:hint="eastAsia"/>
        </w:rPr>
      </w:pPr>
      <w:r>
        <w:t>Menor necessidade de descontos promocionais</w:t>
      </w:r>
    </w:p>
    <w:p w14:paraId="158FA000">
      <w:pPr>
        <w:numPr>
          <w:ilvl w:val="0"/>
          <w:numId w:val="7"/>
        </w:numPr>
        <w:spacing w:line="360" w:lineRule="auto"/>
        <w:rPr>
          <w:rFonts w:hint="eastAsia"/>
        </w:rPr>
      </w:pPr>
      <w:r>
        <w:t>Perfil de compra mais informado e rápido</w:t>
      </w:r>
    </w:p>
    <w:p w14:paraId="700F848E">
      <w:pPr>
        <w:numPr>
          <w:ilvl w:val="0"/>
          <w:numId w:val="7"/>
        </w:numPr>
        <w:spacing w:line="360" w:lineRule="auto"/>
        <w:rPr>
          <w:rFonts w:hint="eastAsia"/>
        </w:rPr>
      </w:pPr>
    </w:p>
    <w:p w14:paraId="641460A3">
      <w:pPr>
        <w:spacing w:line="360" w:lineRule="auto"/>
        <w:jc w:val="center"/>
        <w:rPr>
          <w:rFonts w:hint="eastAsia"/>
        </w:rPr>
      </w:pPr>
      <w:r>
        <w:drawing>
          <wp:inline distT="0" distB="0" distL="0" distR="0">
            <wp:extent cx="3745865" cy="2566670"/>
            <wp:effectExtent l="0" t="0" r="6782" b="4618"/>
            <wp:docPr id="15" name="Imagem 1" descr="Uma imagem com texto, captura de ecrã, diagrama, Retângul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" descr="Uma imagem com texto, captura de ecrã, diagrama, Retângulo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6068" cy="2567132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37D9089">
      <w:pPr>
        <w:pStyle w:val="33"/>
      </w:pPr>
      <w:r>
        <w:t>Figura 7 - Comparação do Lucro por Perfil de Cliente</w:t>
      </w:r>
    </w:p>
    <w:p w14:paraId="532750BE">
      <w:pPr>
        <w:rPr>
          <w:rFonts w:hint="eastAsia"/>
        </w:rPr>
      </w:pPr>
    </w:p>
    <w:p w14:paraId="35A3AEE0">
      <w:pPr>
        <w:pStyle w:val="8"/>
      </w:pPr>
      <w:bookmarkStart w:id="15" w:name="_Toc218340252"/>
      <w:r>
        <w:t>Análise de Correlação e Regressão Linear</w:t>
      </w:r>
      <w:bookmarkEnd w:id="15"/>
    </w:p>
    <w:p w14:paraId="2AF2C408">
      <w:pPr>
        <w:spacing w:line="360" w:lineRule="auto"/>
        <w:rPr>
          <w:rFonts w:hint="eastAsia"/>
        </w:rPr>
      </w:pPr>
      <w:r>
        <w:t>Para finalizar a análise descritiva, estudou-se a relação entre o lucro e as restantes variáveis métricas através do Coeficiente de Correlação de Pearson (r) e do desenvolvimento de modelos de regressão linear simples.</w:t>
      </w:r>
    </w:p>
    <w:p w14:paraId="0AD7329B">
      <w:pPr>
        <w:rPr>
          <w:rFonts w:hint="eastAsia"/>
        </w:rPr>
      </w:pPr>
    </w:p>
    <w:p w14:paraId="7F8B84D7">
      <w:pPr>
        <w:pStyle w:val="9"/>
        <w:rPr>
          <w:b/>
          <w:bCs/>
        </w:rPr>
      </w:pPr>
      <w:bookmarkStart w:id="16" w:name="_Toc218340253"/>
      <w:r>
        <w:rPr>
          <w:b/>
          <w:bCs/>
        </w:rPr>
        <w:t>Modelo 1: Lucro vs Reparações</w:t>
      </w:r>
      <w:bookmarkEnd w:id="16"/>
    </w:p>
    <w:p w14:paraId="34689C7F">
      <w:pPr>
        <w:spacing w:line="360" w:lineRule="auto"/>
        <w:jc w:val="left"/>
        <w:rPr>
          <w:rFonts w:hint="eastAsia"/>
        </w:rPr>
      </w:pPr>
      <w:r>
        <w:rPr>
          <w:rStyle w:val="16"/>
          <w:b/>
          <w:bCs/>
        </w:rPr>
        <w:t>Correlação:</w:t>
      </w:r>
      <w:r>
        <w:t xml:space="preserve"> r = 0,290 (positiva fraca)</w:t>
      </w:r>
      <w:r>
        <w:br w:type="textWrapping"/>
      </w:r>
      <w:r>
        <w:rPr>
          <w:rStyle w:val="16"/>
          <w:b/>
          <w:bCs/>
        </w:rPr>
        <w:t>Determinação:</w:t>
      </w:r>
      <w:r>
        <w:t xml:space="preserve"> r^2 = 0,084 (8,4% de explicação)</w:t>
      </w:r>
      <w:r>
        <w:br w:type="textWrapping"/>
      </w:r>
      <w:r>
        <w:rPr>
          <w:rStyle w:val="16"/>
          <w:b/>
          <w:bCs/>
        </w:rPr>
        <w:t>Equação:</w:t>
      </w:r>
      <w:r>
        <w:t xml:space="preserve"> Lucro = 673,05 + 3,38 × Reparações</w:t>
      </w:r>
    </w:p>
    <w:p w14:paraId="3AF64ADE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Interpretação:</w:t>
      </w:r>
      <w:r>
        <w:br w:type="textWrapping"/>
      </w:r>
      <w:r>
        <w:t>A correlação positiva fraca indica que o aumento das despesas de reparação não está fortemente ligado a variações no lucro. Apenas 8,4% da variabilidade do lucro é explicada pelas reparações, sugerindo que outros fatores (como o preço de venda ou tipo de veículo) têm maior influência.</w:t>
      </w:r>
    </w:p>
    <w:p w14:paraId="731C4A47">
      <w:pPr>
        <w:rPr>
          <w:rFonts w:hint="eastAsia"/>
        </w:rPr>
      </w:pPr>
    </w:p>
    <w:p w14:paraId="0AB79462">
      <w:pPr>
        <w:pStyle w:val="9"/>
        <w:rPr>
          <w:b/>
          <w:bCs/>
        </w:rPr>
      </w:pPr>
      <w:bookmarkStart w:id="17" w:name="_Toc218340254"/>
      <w:r>
        <w:rPr>
          <w:b/>
          <w:bCs/>
        </w:rPr>
        <w:t>Modelo 2: Lucro vs N_Avarias</w:t>
      </w:r>
      <w:bookmarkEnd w:id="17"/>
    </w:p>
    <w:p w14:paraId="0D134D3F">
      <w:pPr>
        <w:spacing w:line="360" w:lineRule="auto"/>
        <w:jc w:val="left"/>
        <w:rPr>
          <w:rFonts w:hint="eastAsia"/>
        </w:rPr>
      </w:pPr>
      <w:r>
        <w:rPr>
          <w:rStyle w:val="16"/>
          <w:b/>
          <w:bCs/>
        </w:rPr>
        <w:t>Correlação:</w:t>
      </w:r>
      <w:r>
        <w:t xml:space="preserve"> r = -0,571 (negativa moderada)</w:t>
      </w:r>
      <w:r>
        <w:br w:type="textWrapping"/>
      </w:r>
      <w:r>
        <w:rPr>
          <w:rStyle w:val="16"/>
          <w:b/>
          <w:bCs/>
        </w:rPr>
        <w:t>Determinação:</w:t>
      </w:r>
      <w:r>
        <w:t xml:space="preserve"> r^2 = 0,326 (32,6% de explicação)</w:t>
      </w:r>
      <w:r>
        <w:br w:type="textWrapping"/>
      </w:r>
      <w:r>
        <w:rPr>
          <w:rStyle w:val="16"/>
          <w:b/>
          <w:bCs/>
        </w:rPr>
        <w:t>Equação:</w:t>
      </w:r>
      <w:r>
        <w:t xml:space="preserve"> Lucro = 1490,82 - 148,14 × N_Avarias</w:t>
      </w:r>
    </w:p>
    <w:p w14:paraId="6CFEF5B7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Interpretação:</w:t>
      </w:r>
      <w:r>
        <w:br w:type="textWrapping"/>
      </w:r>
      <w:r>
        <w:t>Este é um indicador crítico. A correlação negativa moderada sugere que, à medida que o número de avarias aumenta, o lucro tende a diminuir significativamente. Cada avaria adicional está associada a uma redução média de 148,14€ no lucro.</w:t>
      </w:r>
    </w:p>
    <w:p w14:paraId="2ABA8174">
      <w:pPr>
        <w:spacing w:line="360" w:lineRule="auto"/>
        <w:rPr>
          <w:rFonts w:hint="eastAsia"/>
        </w:rPr>
      </w:pPr>
      <w:r>
        <w:t>Este modelo explica 32,6% da variabilidade do lucro, sendo o mais relevante dos três modelos desenvolvidos. A relação negativa pode resultar de:</w:t>
      </w:r>
    </w:p>
    <w:p w14:paraId="1BBB1BAC">
      <w:pPr>
        <w:numPr>
          <w:ilvl w:val="0"/>
          <w:numId w:val="8"/>
        </w:numPr>
        <w:spacing w:line="360" w:lineRule="auto"/>
        <w:rPr>
          <w:rFonts w:hint="eastAsia"/>
        </w:rPr>
      </w:pPr>
      <w:r>
        <w:t>Necessidade de reduzir o preço de venda para veículos menos fiáveis</w:t>
      </w:r>
    </w:p>
    <w:p w14:paraId="73C57178">
      <w:pPr>
        <w:numPr>
          <w:ilvl w:val="0"/>
          <w:numId w:val="8"/>
        </w:numPr>
        <w:spacing w:line="360" w:lineRule="auto"/>
        <w:rPr>
          <w:rFonts w:hint="eastAsia"/>
        </w:rPr>
      </w:pPr>
      <w:r>
        <w:t>Custos indiretos de gestão de garantias</w:t>
      </w:r>
    </w:p>
    <w:p w14:paraId="30A40651">
      <w:pPr>
        <w:numPr>
          <w:ilvl w:val="0"/>
          <w:numId w:val="8"/>
        </w:numPr>
        <w:spacing w:line="360" w:lineRule="auto"/>
        <w:rPr>
          <w:rFonts w:hint="eastAsia"/>
        </w:rPr>
      </w:pPr>
      <w:r>
        <w:t>Impacto na reputação e negociação</w:t>
      </w:r>
    </w:p>
    <w:p w14:paraId="4093577F">
      <w:pPr>
        <w:rPr>
          <w:rFonts w:hint="eastAsia"/>
        </w:rPr>
      </w:pPr>
    </w:p>
    <w:p w14:paraId="53077A6E">
      <w:pPr>
        <w:rPr>
          <w:rFonts w:hint="eastAsia"/>
        </w:rPr>
      </w:pPr>
    </w:p>
    <w:p w14:paraId="10FABB3E">
      <w:pPr>
        <w:rPr>
          <w:rFonts w:hint="eastAsia"/>
        </w:rPr>
      </w:pPr>
    </w:p>
    <w:p w14:paraId="3A53C6E5">
      <w:pPr>
        <w:pStyle w:val="9"/>
        <w:rPr>
          <w:b/>
          <w:bCs/>
        </w:rPr>
      </w:pPr>
      <w:bookmarkStart w:id="18" w:name="_Toc218340255"/>
      <w:r>
        <w:rPr>
          <w:b/>
          <w:bCs/>
        </w:rPr>
        <w:t>Modelo 3: Reparações vs N_Avarias</w:t>
      </w:r>
      <w:bookmarkEnd w:id="18"/>
    </w:p>
    <w:p w14:paraId="36B27CF1">
      <w:pPr>
        <w:spacing w:line="360" w:lineRule="auto"/>
        <w:jc w:val="left"/>
        <w:rPr>
          <w:rFonts w:hint="eastAsia"/>
        </w:rPr>
      </w:pPr>
      <w:r>
        <w:rPr>
          <w:rStyle w:val="16"/>
          <w:b/>
          <w:bCs/>
        </w:rPr>
        <w:t>Correlação:</w:t>
      </w:r>
      <w:r>
        <w:t xml:space="preserve"> r = 0,151 (positiva muito fraca)</w:t>
      </w:r>
      <w:r>
        <w:br w:type="textWrapping"/>
      </w:r>
      <w:r>
        <w:rPr>
          <w:rStyle w:val="16"/>
          <w:b/>
          <w:bCs/>
        </w:rPr>
        <w:t>Determinação:</w:t>
      </w:r>
      <w:r>
        <w:t xml:space="preserve"> r^2 = 0,023 (2,3% de explicação)</w:t>
      </w:r>
      <w:r>
        <w:br w:type="textWrapping"/>
      </w:r>
      <w:r>
        <w:rPr>
          <w:rStyle w:val="16"/>
          <w:b/>
          <w:bCs/>
        </w:rPr>
        <w:t>Equação:</w:t>
      </w:r>
      <w:r>
        <w:t xml:space="preserve"> Reparações = 86,62 + 3,37 × N_Avarias</w:t>
      </w:r>
    </w:p>
    <w:p w14:paraId="1FD57B5B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Interpretação:</w:t>
      </w:r>
      <w:r>
        <w:br w:type="textWrapping"/>
      </w:r>
      <w:r>
        <w:t>Surpreendentemente, a relação entre o número de avarias e o custo de reparações é muito fraca, explicando apenas 2,3% da variabilidade. Isto sugere que:</w:t>
      </w:r>
    </w:p>
    <w:p w14:paraId="250731EF">
      <w:pPr>
        <w:numPr>
          <w:ilvl w:val="0"/>
          <w:numId w:val="9"/>
        </w:numPr>
        <w:spacing w:line="360" w:lineRule="auto"/>
        <w:rPr>
          <w:rFonts w:hint="eastAsia"/>
        </w:rPr>
      </w:pPr>
      <w:r>
        <w:t>Algumas avarias são de baixo custo (ajustes menores)</w:t>
      </w:r>
    </w:p>
    <w:p w14:paraId="08EBA1DB">
      <w:pPr>
        <w:numPr>
          <w:ilvl w:val="0"/>
          <w:numId w:val="9"/>
        </w:numPr>
        <w:spacing w:line="360" w:lineRule="auto"/>
        <w:rPr>
          <w:rFonts w:hint="eastAsia"/>
        </w:rPr>
      </w:pPr>
      <w:r>
        <w:t>Outras avarias, embora em menor número, podem ter custos elevados (substituição de componentes)</w:t>
      </w:r>
    </w:p>
    <w:p w14:paraId="7263A950">
      <w:pPr>
        <w:numPr>
          <w:ilvl w:val="0"/>
          <w:numId w:val="9"/>
        </w:numPr>
        <w:spacing w:line="360" w:lineRule="auto"/>
        <w:rPr>
          <w:rFonts w:hint="eastAsia"/>
        </w:rPr>
      </w:pPr>
      <w:r>
        <w:t>A gravidade das avarias é mais relevante que a sua quantidade</w:t>
      </w:r>
    </w:p>
    <w:p w14:paraId="415F152B">
      <w:pPr>
        <w:spacing w:line="360" w:lineRule="auto"/>
        <w:rPr>
          <w:rFonts w:hint="eastAsia"/>
        </w:rPr>
      </w:pPr>
    </w:p>
    <w:p w14:paraId="2DDD2786">
      <w:pPr>
        <w:spacing w:line="360" w:lineRule="auto"/>
        <w:rPr>
          <w:rFonts w:hint="eastAsia"/>
        </w:rPr>
      </w:pPr>
    </w:p>
    <w:p w14:paraId="6DE08C36">
      <w:pPr>
        <w:spacing w:line="360" w:lineRule="auto"/>
        <w:jc w:val="center"/>
        <w:rPr>
          <w:rFonts w:hint="eastAsia"/>
        </w:rPr>
      </w:pPr>
      <w:r>
        <w:drawing>
          <wp:inline distT="0" distB="0" distL="0" distR="0">
            <wp:extent cx="3328035" cy="2432050"/>
            <wp:effectExtent l="0" t="0" r="5536" b="6032"/>
            <wp:docPr id="16" name="Imagem 1" descr="Uma imagem com texto, captura de ecrã, file, diagrama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" descr="Uma imagem com texto, captura de ecrã, file, diagrama&#10;&#10;Os conteúdos gerados por IA podem estar incorreto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8214" cy="2432368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888B28">
      <w:pPr>
        <w:spacing w:line="360" w:lineRule="auto"/>
        <w:jc w:val="center"/>
        <w:rPr>
          <w:rFonts w:hint="eastAsia"/>
        </w:rPr>
      </w:pPr>
      <w:r>
        <w:drawing>
          <wp:inline distT="0" distB="0" distL="0" distR="0">
            <wp:extent cx="3272155" cy="2446655"/>
            <wp:effectExtent l="0" t="0" r="4027" b="0"/>
            <wp:docPr id="17" name="Imagem 1" descr="Uma imagem com texto, captura de ecrã, file, diagrama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" descr="Uma imagem com texto, captura de ecrã, file, diagrama&#10;&#10;Os conteúdos gerados por IA podem estar incorretos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72573" cy="2447117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B8C2DA6">
      <w:pPr>
        <w:spacing w:line="360" w:lineRule="auto"/>
        <w:jc w:val="center"/>
        <w:rPr>
          <w:rFonts w:hint="eastAsia"/>
        </w:rPr>
      </w:pPr>
      <w:r>
        <w:drawing>
          <wp:inline distT="0" distB="0" distL="0" distR="0">
            <wp:extent cx="3301365" cy="2270760"/>
            <wp:effectExtent l="0" t="0" r="0" b="0"/>
            <wp:docPr id="18" name="Imagem 1" descr="Uma imagem com texto, captura de ecrã, file, Gráfic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" descr="Uma imagem com texto, captura de ecrã, file, Gráfico&#10;&#10;Os conteúdos gerados por IA podem estar incorretos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1962" cy="2271067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82E1AE2">
      <w:pPr>
        <w:pStyle w:val="33"/>
        <w:rPr>
          <w:rFonts w:hint="eastAsia"/>
        </w:rPr>
      </w:pPr>
      <w:r>
        <w:t>Figura 8 - Diagramas de dispersão e retas de regressão linear dos três modelos</w:t>
      </w:r>
    </w:p>
    <w:p w14:paraId="0BD4DF81">
      <w:pPr>
        <w:pStyle w:val="8"/>
      </w:pPr>
      <w:bookmarkStart w:id="19" w:name="_Toc218340256"/>
      <w:r>
        <w:t>Síntese da Análise Descritiva</w:t>
      </w:r>
      <w:bookmarkEnd w:id="19"/>
    </w:p>
    <w:p w14:paraId="71A05B7A">
      <w:pPr>
        <w:spacing w:line="360" w:lineRule="auto"/>
        <w:rPr>
          <w:rFonts w:hint="eastAsia"/>
        </w:rPr>
      </w:pPr>
      <w:r>
        <w:t>A análise descritiva permitiu identificar os seguintes padrões principais:</w:t>
      </w:r>
    </w:p>
    <w:p w14:paraId="04F4E28C">
      <w:pPr>
        <w:numPr>
          <w:ilvl w:val="0"/>
          <w:numId w:val="10"/>
        </w:numPr>
        <w:spacing w:line="360" w:lineRule="auto"/>
        <w:rPr>
          <w:rFonts w:hint="eastAsia"/>
        </w:rPr>
      </w:pPr>
      <w:r>
        <w:t>O lucro médio por venda é de 1002,82€, com variabilidade moderada (CV=46,5%)</w:t>
      </w:r>
    </w:p>
    <w:p w14:paraId="209AD83C">
      <w:pPr>
        <w:numPr>
          <w:ilvl w:val="0"/>
          <w:numId w:val="10"/>
        </w:numPr>
        <w:spacing w:line="360" w:lineRule="auto"/>
        <w:rPr>
          <w:rFonts w:hint="eastAsia"/>
        </w:rPr>
      </w:pPr>
      <w:r>
        <w:t>As despesas médias em reparações são de 97,71€, representando ~ 10% do lucro</w:t>
      </w:r>
    </w:p>
    <w:p w14:paraId="45C4EF13">
      <w:pPr>
        <w:numPr>
          <w:ilvl w:val="0"/>
          <w:numId w:val="10"/>
        </w:numPr>
        <w:spacing w:line="360" w:lineRule="auto"/>
        <w:rPr>
          <w:rFonts w:hint="eastAsia"/>
        </w:rPr>
      </w:pPr>
      <w:r>
        <w:t>O número médio de avarias é 3,29, variando entre 0 e 6</w:t>
      </w:r>
    </w:p>
    <w:p w14:paraId="4A1BA82B">
      <w:pPr>
        <w:numPr>
          <w:ilvl w:val="0"/>
          <w:numId w:val="10"/>
        </w:numPr>
        <w:spacing w:line="360" w:lineRule="auto"/>
        <w:rPr>
          <w:rFonts w:hint="eastAsia"/>
        </w:rPr>
      </w:pPr>
      <w:r>
        <w:t>Não foram identificados outliers em nenhuma variável quantitativa</w:t>
      </w:r>
    </w:p>
    <w:p w14:paraId="2CC2CC72">
      <w:pPr>
        <w:numPr>
          <w:ilvl w:val="0"/>
          <w:numId w:val="10"/>
        </w:numPr>
        <w:spacing w:line="360" w:lineRule="auto"/>
        <w:rPr>
          <w:rFonts w:hint="eastAsia"/>
        </w:rPr>
      </w:pPr>
      <w:r>
        <w:t>Condutoras femininas apresentam lucro médio ligeiramente superior (+124,83€)</w:t>
      </w:r>
    </w:p>
    <w:p w14:paraId="70D88A66">
      <w:pPr>
        <w:numPr>
          <w:ilvl w:val="0"/>
          <w:numId w:val="10"/>
        </w:numPr>
        <w:spacing w:line="360" w:lineRule="auto"/>
        <w:rPr>
          <w:rFonts w:hint="eastAsia"/>
        </w:rPr>
      </w:pPr>
      <w:r>
        <w:t>Clientes muito frequentes geram lucro 143% superior aos pouco frequentes</w:t>
      </w:r>
    </w:p>
    <w:p w14:paraId="25257544">
      <w:pPr>
        <w:numPr>
          <w:ilvl w:val="0"/>
          <w:numId w:val="10"/>
        </w:numPr>
        <w:spacing w:line="360" w:lineRule="auto"/>
        <w:rPr>
          <w:rFonts w:hint="eastAsia"/>
        </w:rPr>
      </w:pPr>
      <w:r>
        <w:t>Existe correlação negativa moderada entre lucro e número de avarias (r=-0,571)</w:t>
      </w:r>
    </w:p>
    <w:p w14:paraId="7E6F251D">
      <w:pPr>
        <w:numPr>
          <w:ilvl w:val="0"/>
          <w:numId w:val="10"/>
        </w:numPr>
        <w:spacing w:line="360" w:lineRule="auto"/>
        <w:rPr>
          <w:rFonts w:hint="eastAsia"/>
        </w:rPr>
      </w:pPr>
      <w:r>
        <w:t>O melhor modelo de regressão é Lucro ~ N_Avarias (r^2=0,326)</w:t>
      </w:r>
    </w:p>
    <w:p w14:paraId="4444D644">
      <w:pPr>
        <w:spacing w:line="360" w:lineRule="auto"/>
        <w:rPr>
          <w:rFonts w:hint="eastAsia"/>
        </w:rPr>
      </w:pPr>
      <w:r>
        <w:t>Estes resultados descritivos fornecem uma base sólida para a análise inferencial que se segue, permitindo testar estatisticamente a significância dos padrões observados.</w:t>
      </w:r>
    </w:p>
    <w:p w14:paraId="573167A6">
      <w:pPr>
        <w:rPr>
          <w:rFonts w:hint="eastAsia"/>
        </w:rPr>
      </w:pPr>
    </w:p>
    <w:p w14:paraId="524D5E6B">
      <w:pPr>
        <w:pStyle w:val="7"/>
      </w:pPr>
      <w:bookmarkStart w:id="20" w:name="_Toc218340257"/>
      <w:r>
        <w:t>Estatística Indutiva</w:t>
      </w:r>
      <w:bookmarkEnd w:id="20"/>
    </w:p>
    <w:p w14:paraId="027C03C6">
      <w:pPr>
        <w:spacing w:line="360" w:lineRule="auto"/>
        <w:rPr>
          <w:rFonts w:hint="eastAsia"/>
        </w:rPr>
      </w:pPr>
      <w:r>
        <w:t>Neste capítulo, aplica-se a inferência estatística para extrair conclusões sobre a população a partir da amostra de 17 veículos. Serão realizados testes de normalidade, estimação por intervalos de confiança, testes de hipóteses paramétricos e não-paramétricos para comparação de grupos, e validação dos modelos de regressão com previsões "in the box" e "out of the box".</w:t>
      </w:r>
    </w:p>
    <w:p w14:paraId="1F469D62">
      <w:pPr>
        <w:rPr>
          <w:rFonts w:hint="eastAsia"/>
        </w:rPr>
      </w:pPr>
    </w:p>
    <w:p w14:paraId="79DB59E1">
      <w:pPr>
        <w:rPr>
          <w:rFonts w:hint="eastAsia"/>
        </w:rPr>
      </w:pPr>
    </w:p>
    <w:p w14:paraId="33A55D3D">
      <w:pPr>
        <w:pStyle w:val="8"/>
      </w:pPr>
      <w:bookmarkStart w:id="21" w:name="_Toc218340258"/>
      <w:r>
        <w:t>Testes de Normalidade</w:t>
      </w:r>
      <w:bookmarkEnd w:id="21"/>
    </w:p>
    <w:p w14:paraId="798E9051">
      <w:pPr>
        <w:spacing w:line="360" w:lineRule="auto"/>
        <w:rPr>
          <w:rFonts w:hint="eastAsia"/>
        </w:rPr>
      </w:pPr>
      <w:r>
        <w:t>Antes de aplicar testes paramétricos (como o Teste t ou ANOVA), é fundamental verificar se as variáveis seguem uma distribuição normal, especialmente porque a dimensão da amostra (n=17) é inferior a 30, não permitindo a aplicação direta do Teorema do Limite Central.</w:t>
      </w:r>
    </w:p>
    <w:p w14:paraId="7C13A6AF">
      <w:pPr>
        <w:spacing w:line="360" w:lineRule="auto"/>
        <w:rPr>
          <w:rFonts w:hint="eastAsia"/>
        </w:rPr>
      </w:pPr>
      <w:r>
        <w:t>Utilizou-se o teste de Shapiro-Wilk, que testa as seguintes hipóteses:</w:t>
      </w:r>
    </w:p>
    <w:p w14:paraId="45C54BF9">
      <w:pPr>
        <w:numPr>
          <w:ilvl w:val="0"/>
          <w:numId w:val="11"/>
        </w:numPr>
        <w:spacing w:line="360" w:lineRule="auto"/>
        <w:rPr>
          <w:rFonts w:hint="eastAsia"/>
        </w:rPr>
      </w:pPr>
      <w:r>
        <w:t>H₀: A variável segue uma distribuição normal</w:t>
      </w:r>
    </w:p>
    <w:p w14:paraId="2285D38D">
      <w:pPr>
        <w:numPr>
          <w:ilvl w:val="0"/>
          <w:numId w:val="11"/>
        </w:numPr>
        <w:spacing w:line="360" w:lineRule="auto"/>
        <w:rPr>
          <w:rFonts w:hint="eastAsia"/>
        </w:rPr>
      </w:pPr>
      <w:r>
        <w:t>H₁: A variável não segue uma distribuição normal</w:t>
      </w:r>
    </w:p>
    <w:p w14:paraId="4770AB44">
      <w:pPr>
        <w:numPr>
          <w:ilvl w:val="0"/>
          <w:numId w:val="11"/>
        </w:numPr>
        <w:spacing w:line="360" w:lineRule="auto"/>
        <w:rPr>
          <w:rFonts w:hint="eastAsia"/>
        </w:rPr>
      </w:pPr>
      <w:r>
        <w:t>Critério de decisão: Rejeita-se H₀ se p-value &lt; 0,05</w:t>
      </w:r>
    </w:p>
    <w:p w14:paraId="7CB55DA5">
      <w:pPr>
        <w:rPr>
          <w:rFonts w:hint="eastAsia"/>
        </w:rPr>
      </w:pPr>
    </w:p>
    <w:tbl>
      <w:tblPr>
        <w:tblStyle w:val="3"/>
        <w:tblW w:w="8586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46"/>
        <w:gridCol w:w="2146"/>
        <w:gridCol w:w="2147"/>
        <w:gridCol w:w="2147"/>
      </w:tblGrid>
      <w:tr w14:paraId="7D4B3D9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1F0B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Variável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EB240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Estatística W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3A48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p-value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4D5D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Decisão (α=0,05)</w:t>
            </w:r>
          </w:p>
        </w:tc>
      </w:tr>
      <w:tr w14:paraId="48E8731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AB5DE">
            <w:pPr>
              <w:rPr>
                <w:rFonts w:hint="eastAsia"/>
              </w:rPr>
            </w:pPr>
            <w:r>
              <w:t>Lucro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3AA4F">
            <w:pPr>
              <w:rPr>
                <w:rFonts w:hint="eastAsia"/>
              </w:rPr>
            </w:pPr>
            <w:r>
              <w:t>0,929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893BC">
            <w:pPr>
              <w:rPr>
                <w:rFonts w:hint="eastAsia"/>
              </w:rPr>
            </w:pPr>
            <w:r>
              <w:t>0,211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982DC">
            <w:pPr>
              <w:rPr>
                <w:rFonts w:hint="eastAsia"/>
              </w:rPr>
            </w:pPr>
            <w:r>
              <w:t>Não se rejeita H0 (Normal)</w:t>
            </w:r>
          </w:p>
        </w:tc>
      </w:tr>
      <w:tr w14:paraId="6733DFE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9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6E16A">
            <w:pPr>
              <w:rPr>
                <w:rFonts w:hint="eastAsia"/>
              </w:rPr>
            </w:pPr>
            <w:r>
              <w:t>Reparações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A07B">
            <w:pPr>
              <w:rPr>
                <w:rFonts w:hint="eastAsia"/>
              </w:rPr>
            </w:pPr>
            <w:r>
              <w:t>0,975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4888E">
            <w:pPr>
              <w:rPr>
                <w:rFonts w:hint="eastAsia"/>
              </w:rPr>
            </w:pPr>
            <w:r>
              <w:t>0,903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DBCBA">
            <w:pPr>
              <w:rPr>
                <w:rFonts w:hint="eastAsia"/>
              </w:rPr>
            </w:pPr>
            <w:r>
              <w:t>Não se rejeita H0 (Normal)</w:t>
            </w:r>
          </w:p>
        </w:tc>
      </w:tr>
      <w:tr w14:paraId="6E67F6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70" w:hRule="atLeast"/>
        </w:trPr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6F0AB">
            <w:pPr>
              <w:rPr>
                <w:rFonts w:hint="eastAsia"/>
              </w:rPr>
            </w:pPr>
            <w:r>
              <w:t>N_Avarias</w:t>
            </w:r>
          </w:p>
        </w:tc>
        <w:tc>
          <w:tcPr>
            <w:tcW w:w="2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58E55">
            <w:pPr>
              <w:rPr>
                <w:rFonts w:hint="eastAsia"/>
              </w:rPr>
            </w:pPr>
            <w:r>
              <w:t>0,936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244E1">
            <w:pPr>
              <w:rPr>
                <w:rFonts w:hint="eastAsia"/>
              </w:rPr>
            </w:pPr>
            <w:r>
              <w:t>0,272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D51FA">
            <w:pPr>
              <w:rPr>
                <w:rFonts w:hint="eastAsia"/>
              </w:rPr>
            </w:pPr>
            <w:r>
              <w:t>Não se rejeita H0 (Normal)</w:t>
            </w:r>
          </w:p>
        </w:tc>
      </w:tr>
    </w:tbl>
    <w:p w14:paraId="419C13E1">
      <w:pPr>
        <w:pStyle w:val="33"/>
      </w:pPr>
      <w:r>
        <w:t>Tabela 5 - Resultados dos Testes de Normalidade (Shapiro-Wilk)</w:t>
      </w:r>
    </w:p>
    <w:p w14:paraId="62D77514">
      <w:pPr>
        <w:rPr>
          <w:rFonts w:hint="eastAsia"/>
        </w:rPr>
      </w:pPr>
    </w:p>
    <w:p w14:paraId="11E103C5">
      <w:pPr>
        <w:spacing w:line="360" w:lineRule="auto"/>
        <w:rPr>
          <w:rFonts w:hint="eastAsia"/>
        </w:rPr>
      </w:pPr>
      <w:r>
        <w:t>Como todos os p-values são superiores a 0,05, não existem evidências para rejeitar a hipótese de normalidade. Assim, assume-se que as variáveis seguem distribuição normal, validando a utilização de testes paramétricos nas análises subsequentes.</w:t>
      </w:r>
    </w:p>
    <w:p w14:paraId="653660A0">
      <w:pPr>
        <w:spacing w:line="360" w:lineRule="auto"/>
        <w:rPr>
          <w:rFonts w:hint="eastAsia"/>
        </w:rPr>
      </w:pPr>
    </w:p>
    <w:p w14:paraId="70872A52">
      <w:pPr>
        <w:spacing w:line="360" w:lineRule="auto"/>
        <w:rPr>
          <w:rFonts w:hint="eastAsia"/>
        </w:rPr>
      </w:pP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2691765</wp:posOffset>
            </wp:positionH>
            <wp:positionV relativeFrom="paragraph">
              <wp:posOffset>9525</wp:posOffset>
            </wp:positionV>
            <wp:extent cx="2308860" cy="1629410"/>
            <wp:effectExtent l="0" t="0" r="0" b="8739"/>
            <wp:wrapSquare wrapText="bothSides"/>
            <wp:docPr id="19" name="Imagem 1" descr="Uma imagem com texto, file, diagrama, Gráfic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" descr="Uma imagem com texto, file, diagrama, Gráfico&#10;&#10;Os conteúdos gerados por IA podem estar incorretos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8860" cy="1629561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2316480" cy="1654175"/>
            <wp:effectExtent l="0" t="0" r="7468" b="2963"/>
            <wp:docPr id="20" name="Imagem 1" descr="Uma imagem com texto, file, diagrama, captura de ecrã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1" descr="Uma imagem com texto, file, diagrama, captura de ecrã&#10;&#10;Os conteúdos gerados por IA podem estar incorretos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16632" cy="1654387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CC5AB61">
      <w:pPr>
        <w:spacing w:line="360" w:lineRule="auto"/>
        <w:jc w:val="center"/>
        <w:rPr>
          <w:rFonts w:hint="eastAsia"/>
        </w:rPr>
      </w:pPr>
      <w:r>
        <w:drawing>
          <wp:inline distT="0" distB="0" distL="0" distR="0">
            <wp:extent cx="2346960" cy="1636395"/>
            <wp:effectExtent l="0" t="0" r="0" b="1717"/>
            <wp:docPr id="21" name="Imagem 1" descr="Uma imagem com texto, file, diagrama, Gráfic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1" descr="Uma imagem com texto, file, diagrama, Gráfico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6963" cy="1636583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E0AEFCD">
      <w:pPr>
        <w:pStyle w:val="33"/>
      </w:pPr>
      <w:r>
        <w:t>Figura 9 - Gráficos Q-Q Plot para verificação visual da normalidade</w:t>
      </w:r>
    </w:p>
    <w:p w14:paraId="1EEDDAFD">
      <w:pPr>
        <w:pStyle w:val="8"/>
      </w:pPr>
      <w:bookmarkStart w:id="22" w:name="_Toc218340259"/>
      <w:r>
        <w:t>Intervalos de Confiança para Médias Populacionais</w:t>
      </w:r>
      <w:bookmarkEnd w:id="22"/>
    </w:p>
    <w:p w14:paraId="128D9D1B">
      <w:pPr>
        <w:spacing w:line="360" w:lineRule="auto"/>
        <w:rPr>
          <w:rFonts w:hint="eastAsia"/>
        </w:rPr>
      </w:pPr>
      <w:r>
        <w:t>Com base na distribuição t de Student e assumindo normalidade, estimaram-se intervalos de confiança a 95% para as médias populacionais. Estes intervalos indicam, com 95% de confiança, os valores entre os quais se espera que a verdadeira média populacional se situe.</w:t>
      </w:r>
    </w:p>
    <w:p w14:paraId="36B8EAED">
      <w:pPr>
        <w:spacing w:line="360" w:lineRule="auto"/>
        <w:rPr>
          <w:rFonts w:hint="eastAsia"/>
        </w:rPr>
      </w:pPr>
    </w:p>
    <w:tbl>
      <w:tblPr>
        <w:tblStyle w:val="3"/>
        <w:tblW w:w="849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8"/>
        <w:gridCol w:w="1699"/>
        <w:gridCol w:w="1699"/>
        <w:gridCol w:w="1699"/>
        <w:gridCol w:w="1699"/>
      </w:tblGrid>
      <w:tr w14:paraId="4ABB03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BD9A9"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Variável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35AC2">
            <w:pPr>
              <w:spacing w:line="360" w:lineRule="auto"/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Média Amostral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46729">
            <w:pPr>
              <w:spacing w:line="360" w:lineRule="auto"/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Erro Padrão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4CBDA">
            <w:pPr>
              <w:spacing w:line="360" w:lineRule="auto"/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IC 95%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DDF1C">
            <w:pPr>
              <w:spacing w:line="360" w:lineRule="auto"/>
              <w:jc w:val="left"/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Margem de Erro</w:t>
            </w:r>
          </w:p>
        </w:tc>
      </w:tr>
      <w:tr w14:paraId="3A451A6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2FDEA3">
            <w:pPr>
              <w:spacing w:line="360" w:lineRule="auto"/>
              <w:rPr>
                <w:rFonts w:hint="eastAsia"/>
              </w:rPr>
            </w:pPr>
            <w:r>
              <w:t>Lucro (€)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C501D">
            <w:pPr>
              <w:spacing w:line="360" w:lineRule="auto"/>
              <w:rPr>
                <w:rFonts w:hint="eastAsia"/>
              </w:rPr>
            </w:pPr>
            <w:r>
              <w:t>1002,82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B8546">
            <w:pPr>
              <w:spacing w:line="360" w:lineRule="auto"/>
              <w:rPr>
                <w:rFonts w:hint="eastAsia"/>
              </w:rPr>
            </w:pPr>
            <w:r>
              <w:t>112,99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E26D6">
            <w:pPr>
              <w:spacing w:line="360" w:lineRule="auto"/>
              <w:jc w:val="left"/>
              <w:rPr>
                <w:rFonts w:hint="eastAsia"/>
              </w:rPr>
            </w:pPr>
            <w:r>
              <w:t>[763,27; 1242,37]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98319">
            <w:pPr>
              <w:spacing w:line="360" w:lineRule="auto"/>
              <w:rPr>
                <w:rFonts w:hint="eastAsia"/>
              </w:rPr>
            </w:pPr>
            <w:r>
              <w:t>+/-239,55</w:t>
            </w:r>
          </w:p>
        </w:tc>
      </w:tr>
      <w:tr w14:paraId="2F75B74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4A5B77">
            <w:pPr>
              <w:spacing w:line="360" w:lineRule="auto"/>
              <w:rPr>
                <w:rFonts w:hint="eastAsia"/>
              </w:rPr>
            </w:pPr>
            <w:r>
              <w:t>Reparações (€)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F9359">
            <w:pPr>
              <w:spacing w:line="360" w:lineRule="auto"/>
              <w:rPr>
                <w:rFonts w:hint="eastAsia"/>
              </w:rPr>
            </w:pPr>
            <w:r>
              <w:t>97,71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35A21">
            <w:pPr>
              <w:spacing w:line="360" w:lineRule="auto"/>
              <w:rPr>
                <w:rFonts w:hint="eastAsia"/>
              </w:rPr>
            </w:pPr>
            <w:r>
              <w:t>9,72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68662">
            <w:pPr>
              <w:spacing w:line="360" w:lineRule="auto"/>
              <w:jc w:val="left"/>
              <w:rPr>
                <w:rFonts w:hint="eastAsia"/>
              </w:rPr>
            </w:pPr>
            <w:r>
              <w:t>[77,12; 118,30]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151B90">
            <w:pPr>
              <w:spacing w:line="360" w:lineRule="auto"/>
              <w:rPr>
                <w:rFonts w:hint="eastAsia"/>
              </w:rPr>
            </w:pPr>
            <w:r>
              <w:t>+/-20,59</w:t>
            </w:r>
          </w:p>
        </w:tc>
      </w:tr>
      <w:tr w14:paraId="7A10320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208C8">
            <w:pPr>
              <w:spacing w:line="360" w:lineRule="auto"/>
              <w:rPr>
                <w:rFonts w:hint="eastAsia"/>
              </w:rPr>
            </w:pPr>
            <w:r>
              <w:t>N_Avarias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F4762">
            <w:pPr>
              <w:spacing w:line="360" w:lineRule="auto"/>
              <w:rPr>
                <w:rFonts w:hint="eastAsia"/>
              </w:rPr>
            </w:pPr>
            <w:r>
              <w:t>3,29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8C85F">
            <w:pPr>
              <w:spacing w:line="360" w:lineRule="auto"/>
              <w:rPr>
                <w:rFonts w:hint="eastAsia"/>
              </w:rPr>
            </w:pPr>
            <w:r>
              <w:t>0,44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5DDE6">
            <w:pPr>
              <w:spacing w:line="360" w:lineRule="auto"/>
              <w:rPr>
                <w:rFonts w:hint="eastAsia"/>
              </w:rPr>
            </w:pPr>
            <w:r>
              <w:t>[2,37; 4,22]</w:t>
            </w:r>
          </w:p>
        </w:tc>
        <w:tc>
          <w:tcPr>
            <w:tcW w:w="16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ACDA2">
            <w:pPr>
              <w:spacing w:line="360" w:lineRule="auto"/>
              <w:rPr>
                <w:rFonts w:hint="eastAsia"/>
              </w:rPr>
            </w:pPr>
            <w:r>
              <w:t>+/-0,92</w:t>
            </w:r>
          </w:p>
        </w:tc>
      </w:tr>
    </w:tbl>
    <w:p w14:paraId="7B1AB479">
      <w:pPr>
        <w:pStyle w:val="33"/>
      </w:pPr>
      <w:r>
        <w:t>Tabela 6 - Intervalos de Confiança a 95% para as Médias Populacionais</w:t>
      </w:r>
    </w:p>
    <w:p w14:paraId="0F33483D">
      <w:pPr>
        <w:rPr>
          <w:rFonts w:hint="eastAsia"/>
        </w:rPr>
      </w:pPr>
    </w:p>
    <w:p w14:paraId="5E4C17DD">
      <w:pPr>
        <w:spacing w:line="360" w:lineRule="auto"/>
        <w:rPr>
          <w:rFonts w:hint="eastAsia"/>
        </w:rPr>
      </w:pPr>
      <w:r>
        <w:t>Interpretação:</w:t>
      </w:r>
    </w:p>
    <w:p w14:paraId="326B026B">
      <w:pPr>
        <w:numPr>
          <w:ilvl w:val="0"/>
          <w:numId w:val="12"/>
        </w:numPr>
        <w:spacing w:line="360" w:lineRule="auto"/>
        <w:rPr>
          <w:rFonts w:hint="eastAsia"/>
        </w:rPr>
      </w:pPr>
      <w:r>
        <w:t>Com 95% de confiança, a média populacional do lucro situa-se entre 763,27€ e 1242,37€</w:t>
      </w:r>
    </w:p>
    <w:p w14:paraId="2837C0C3">
      <w:pPr>
        <w:numPr>
          <w:ilvl w:val="0"/>
          <w:numId w:val="12"/>
        </w:numPr>
        <w:spacing w:line="360" w:lineRule="auto"/>
        <w:rPr>
          <w:rFonts w:hint="eastAsia"/>
        </w:rPr>
      </w:pPr>
      <w:r>
        <w:t>A média populacional das reparações situa-se entre 77,12€ e 118,30€</w:t>
      </w:r>
    </w:p>
    <w:p w14:paraId="6ABBAF3B">
      <w:pPr>
        <w:numPr>
          <w:ilvl w:val="0"/>
          <w:numId w:val="12"/>
        </w:numPr>
        <w:spacing w:line="360" w:lineRule="auto"/>
        <w:rPr>
          <w:rFonts w:hint="eastAsia"/>
        </w:rPr>
      </w:pPr>
      <w:r>
        <w:t>A média populacional do número de avarias situa-se entre 2,37 e 4,22</w:t>
      </w:r>
    </w:p>
    <w:p w14:paraId="403C9583">
      <w:pPr>
        <w:spacing w:line="360" w:lineRule="auto"/>
        <w:rPr>
          <w:rFonts w:hint="eastAsia"/>
        </w:rPr>
      </w:pPr>
      <w:r>
        <w:t>Estes intervalos fornecem estimativas fiáveis dos verdadeiros parâmetros populacionais, essenciais para o planeamento estratégico do stand.</w:t>
      </w:r>
    </w:p>
    <w:p w14:paraId="4EF90B02">
      <w:pPr>
        <w:rPr>
          <w:rFonts w:hint="eastAsia"/>
        </w:rPr>
      </w:pPr>
    </w:p>
    <w:p w14:paraId="13290BB2">
      <w:pPr>
        <w:rPr>
          <w:rFonts w:hint="eastAsia"/>
        </w:rPr>
      </w:pPr>
    </w:p>
    <w:p w14:paraId="4D2347DF">
      <w:pPr>
        <w:pStyle w:val="8"/>
      </w:pPr>
      <w:bookmarkStart w:id="23" w:name="_Toc218340260"/>
      <w:r>
        <w:t>Comparação de Médias entre Grupos</w:t>
      </w:r>
      <w:bookmarkEnd w:id="23"/>
    </w:p>
    <w:p w14:paraId="0C2339BA">
      <w:pPr>
        <w:spacing w:line="360" w:lineRule="auto"/>
        <w:rPr>
          <w:rFonts w:hint="eastAsia"/>
        </w:rPr>
      </w:pPr>
      <w:r>
        <w:t>Nesta secção testam-se hipóteses sobre diferenças de médias entre grupos, utilizando tanto testes paramétricos (assumindo normalidade) como testes não-paramétricos (sem pressupostos distribucionais) para validação cruzada dos resultados.</w:t>
      </w:r>
    </w:p>
    <w:p w14:paraId="5E513741">
      <w:pPr>
        <w:rPr>
          <w:rFonts w:hint="eastAsia"/>
        </w:rPr>
      </w:pPr>
    </w:p>
    <w:p w14:paraId="6BDE8C3A">
      <w:pPr>
        <w:pStyle w:val="9"/>
      </w:pPr>
      <w:bookmarkStart w:id="24" w:name="_Toc218340261"/>
      <w:r>
        <w:t>Comparação do Lucro por Género do Condutor</w:t>
      </w:r>
      <w:bookmarkEnd w:id="24"/>
    </w:p>
    <w:p w14:paraId="0CBDF4BA">
      <w:pPr>
        <w:spacing w:line="360" w:lineRule="auto"/>
        <w:rPr>
          <w:rFonts w:hint="eastAsia"/>
          <w:b/>
          <w:bCs/>
        </w:rPr>
      </w:pPr>
      <w:r>
        <w:rPr>
          <w:b/>
          <w:bCs/>
        </w:rPr>
        <w:t>a) Teste t de Student (Paramétrico)</w:t>
      </w:r>
    </w:p>
    <w:p w14:paraId="3C92AC9E">
      <w:pPr>
        <w:spacing w:line="360" w:lineRule="auto"/>
        <w:rPr>
          <w:rFonts w:hint="eastAsia"/>
        </w:rPr>
      </w:pPr>
      <w:r>
        <w:t>Realizou-se um teste t para amostras independentes para verificar se o género do condutor influencia significativamente o lucro médio.</w:t>
      </w:r>
    </w:p>
    <w:p w14:paraId="17802CB9">
      <w:pPr>
        <w:spacing w:line="360" w:lineRule="auto"/>
        <w:rPr>
          <w:rFonts w:hint="eastAsia"/>
          <w:b/>
          <w:bCs/>
        </w:rPr>
      </w:pPr>
      <w:r>
        <w:rPr>
          <w:b/>
          <w:bCs/>
        </w:rPr>
        <w:t>Hipóteses:</w:t>
      </w:r>
    </w:p>
    <w:p w14:paraId="5B00793F">
      <w:pPr>
        <w:numPr>
          <w:ilvl w:val="0"/>
          <w:numId w:val="13"/>
        </w:numPr>
        <w:spacing w:line="360" w:lineRule="auto"/>
        <w:rPr>
          <w:rFonts w:hint="eastAsia"/>
        </w:rPr>
      </w:pPr>
      <w:r>
        <w:t>H0: μ(Feminino) = μ(Masculino) - Não há diferenças no lucro médio</w:t>
      </w:r>
    </w:p>
    <w:p w14:paraId="01D12A5C">
      <w:pPr>
        <w:numPr>
          <w:ilvl w:val="0"/>
          <w:numId w:val="13"/>
        </w:numPr>
        <w:spacing w:line="360" w:lineRule="auto"/>
        <w:rPr>
          <w:rFonts w:hint="eastAsia"/>
        </w:rPr>
      </w:pPr>
      <w:r>
        <w:t>H1: μ(Feminino) ≠ μ(Masculino) - Há diferenças no lucro médio</w:t>
      </w:r>
    </w:p>
    <w:p w14:paraId="781CA225">
      <w:pPr>
        <w:spacing w:line="360" w:lineRule="auto"/>
        <w:rPr>
          <w:rFonts w:hint="eastAsia"/>
          <w:b/>
          <w:bCs/>
        </w:rPr>
      </w:pPr>
      <w:r>
        <w:rPr>
          <w:b/>
          <w:bCs/>
        </w:rPr>
        <w:t>Resultados:</w:t>
      </w:r>
    </w:p>
    <w:p w14:paraId="687F9728">
      <w:pPr>
        <w:numPr>
          <w:ilvl w:val="0"/>
          <w:numId w:val="14"/>
        </w:numPr>
        <w:spacing w:line="360" w:lineRule="auto"/>
        <w:rPr>
          <w:rFonts w:hint="eastAsia"/>
        </w:rPr>
      </w:pPr>
      <w:r>
        <w:t>Estatística t: 0,544</w:t>
      </w:r>
    </w:p>
    <w:p w14:paraId="3763A705">
      <w:pPr>
        <w:numPr>
          <w:ilvl w:val="0"/>
          <w:numId w:val="14"/>
        </w:numPr>
        <w:spacing w:line="360" w:lineRule="auto"/>
        <w:jc w:val="left"/>
        <w:rPr>
          <w:rFonts w:hint="eastAsia"/>
        </w:rPr>
      </w:pPr>
      <w:r>
        <w:t>Graus de liberdade: 15,0</w:t>
      </w:r>
    </w:p>
    <w:p w14:paraId="4112ABD4">
      <w:pPr>
        <w:numPr>
          <w:ilvl w:val="0"/>
          <w:numId w:val="14"/>
        </w:numPr>
        <w:spacing w:line="360" w:lineRule="auto"/>
        <w:rPr>
          <w:rFonts w:hint="eastAsia"/>
        </w:rPr>
      </w:pPr>
      <w:r>
        <w:t>p-value: 0,595</w:t>
      </w:r>
    </w:p>
    <w:p w14:paraId="530CDA9C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Conclusão:</w:t>
      </w:r>
      <w:r>
        <w:br w:type="textWrapping"/>
      </w:r>
      <w:r>
        <w:t>Sendo p = 0,595 &gt; 0,05, não se rejeita H0. Não existem evidências estatísticas suficientes para afirmar que o lucro médio difere significativamente entre condutores femininos (1068,91€) e masculinos (944,08€), apesar da diferença observada de 124,83€ nas médias amostrais.</w:t>
      </w:r>
    </w:p>
    <w:p w14:paraId="0B120C80">
      <w:pPr>
        <w:spacing w:line="360" w:lineRule="auto"/>
        <w:rPr>
          <w:rFonts w:hint="eastAsia"/>
        </w:rPr>
      </w:pPr>
    </w:p>
    <w:p w14:paraId="107E6BF6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b) Teste de Wilcoxon-Mann-Whitney (Não-Paramétrico)</w:t>
      </w:r>
    </w:p>
    <w:p w14:paraId="7C565D66">
      <w:pPr>
        <w:spacing w:line="360" w:lineRule="auto"/>
        <w:rPr>
          <w:rFonts w:hint="eastAsia"/>
        </w:rPr>
      </w:pPr>
      <w:r>
        <w:t>Como validação, aplicou-se o teste não-paramétrico de Wilcoxon (alternativa ao teste t), que compara medianas em vez de médias.</w:t>
      </w:r>
    </w:p>
    <w:p w14:paraId="584507FF">
      <w:pPr>
        <w:spacing w:line="360" w:lineRule="auto"/>
        <w:rPr>
          <w:rFonts w:hint="eastAsia"/>
          <w:b/>
          <w:bCs/>
        </w:rPr>
      </w:pPr>
      <w:r>
        <w:rPr>
          <w:b/>
          <w:bCs/>
        </w:rPr>
        <w:t>Resultados:</w:t>
      </w:r>
    </w:p>
    <w:p w14:paraId="3017DAAE">
      <w:pPr>
        <w:numPr>
          <w:ilvl w:val="0"/>
          <w:numId w:val="15"/>
        </w:numPr>
        <w:spacing w:line="360" w:lineRule="auto"/>
        <w:rPr>
          <w:rFonts w:hint="eastAsia"/>
        </w:rPr>
      </w:pPr>
      <w:r>
        <w:t>Estatística U: 40,0</w:t>
      </w:r>
    </w:p>
    <w:p w14:paraId="21D3E54D">
      <w:pPr>
        <w:numPr>
          <w:ilvl w:val="0"/>
          <w:numId w:val="15"/>
        </w:numPr>
        <w:spacing w:line="360" w:lineRule="auto"/>
        <w:rPr>
          <w:rFonts w:hint="eastAsia"/>
        </w:rPr>
      </w:pPr>
      <w:r>
        <w:t>p-value: 0,743</w:t>
      </w:r>
    </w:p>
    <w:p w14:paraId="5E5556F6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Conclusão:</w:t>
      </w:r>
      <w:r>
        <w:br w:type="textWrapping"/>
      </w:r>
      <w:r>
        <w:t>O teste não-paramétrico confirma a conclusão do teste t (p = 0,743 &gt; 0,05), reforçando que não existem diferenças significativas no lucro entre géneros.</w:t>
      </w:r>
    </w:p>
    <w:p w14:paraId="1CAA362A">
      <w:pPr>
        <w:rPr>
          <w:rFonts w:hint="eastAsia"/>
        </w:rPr>
      </w:pPr>
    </w:p>
    <w:p w14:paraId="20E94C6D">
      <w:pPr>
        <w:rPr>
          <w:rFonts w:hint="eastAsia"/>
        </w:rPr>
      </w:pPr>
    </w:p>
    <w:p w14:paraId="5810E592">
      <w:pPr>
        <w:pStyle w:val="9"/>
      </w:pPr>
      <w:bookmarkStart w:id="25" w:name="_Toc218340262"/>
      <w:r>
        <w:t>Comparação do Lucro por Perfil de Cliente</w:t>
      </w:r>
      <w:bookmarkEnd w:id="25"/>
    </w:p>
    <w:p w14:paraId="6E2CD617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a) ANOVA (Paramétrico)</w:t>
      </w:r>
    </w:p>
    <w:p w14:paraId="0D9F2ADB">
      <w:pPr>
        <w:spacing w:line="360" w:lineRule="auto"/>
        <w:rPr>
          <w:rFonts w:hint="eastAsia"/>
        </w:rPr>
      </w:pPr>
      <w:r>
        <w:t>Para comparar os três níveis de Avaliação (Muito Frequente, Frequente, Pouco Frequente), aplicou-se a Análise de Variância (ANOVA).</w:t>
      </w:r>
    </w:p>
    <w:p w14:paraId="581A2223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Hipóteses:</w:t>
      </w:r>
    </w:p>
    <w:p w14:paraId="51E5FF88">
      <w:pPr>
        <w:numPr>
          <w:ilvl w:val="0"/>
          <w:numId w:val="16"/>
        </w:numPr>
        <w:spacing w:line="360" w:lineRule="auto"/>
        <w:rPr>
          <w:rFonts w:hint="eastAsia"/>
        </w:rPr>
      </w:pPr>
      <w:r>
        <w:t>H0: μ1 = μ2 = μ3 - Todas as médias são iguais</w:t>
      </w:r>
    </w:p>
    <w:p w14:paraId="0E0EDA48">
      <w:pPr>
        <w:numPr>
          <w:ilvl w:val="0"/>
          <w:numId w:val="16"/>
        </w:numPr>
        <w:spacing w:line="360" w:lineRule="auto"/>
        <w:rPr>
          <w:rFonts w:hint="eastAsia"/>
        </w:rPr>
      </w:pPr>
      <w:r>
        <w:t>H1: Pelo menos uma média difere das demais</w:t>
      </w:r>
    </w:p>
    <w:p w14:paraId="303BD24F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Resultados:</w:t>
      </w:r>
    </w:p>
    <w:p w14:paraId="2068A94D">
      <w:pPr>
        <w:numPr>
          <w:ilvl w:val="0"/>
          <w:numId w:val="17"/>
        </w:numPr>
        <w:spacing w:line="360" w:lineRule="auto"/>
        <w:rPr>
          <w:rFonts w:hint="eastAsia"/>
        </w:rPr>
      </w:pPr>
      <w:r>
        <w:t>Estatística F: 6,730</w:t>
      </w:r>
    </w:p>
    <w:p w14:paraId="24F31335">
      <w:pPr>
        <w:numPr>
          <w:ilvl w:val="0"/>
          <w:numId w:val="17"/>
        </w:numPr>
        <w:spacing w:line="360" w:lineRule="auto"/>
        <w:rPr>
          <w:rFonts w:hint="eastAsia"/>
        </w:rPr>
      </w:pPr>
      <w:r>
        <w:t>Graus de liberdade: 2 e 14</w:t>
      </w:r>
    </w:p>
    <w:p w14:paraId="2335A5C9">
      <w:pPr>
        <w:numPr>
          <w:ilvl w:val="0"/>
          <w:numId w:val="17"/>
        </w:numPr>
        <w:spacing w:line="360" w:lineRule="auto"/>
        <w:rPr>
          <w:rFonts w:hint="eastAsia"/>
        </w:rPr>
      </w:pPr>
      <w:r>
        <w:t>p-value: 0,009</w:t>
      </w:r>
    </w:p>
    <w:p w14:paraId="452B37A1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Conclusão:</w:t>
      </w:r>
      <w:r>
        <w:br w:type="textWrapping"/>
      </w:r>
      <w:r>
        <w:t>Sendo p = 0,009 &lt; 0,05, rejeita-se H₀. Existe pelo menos uma diferença significativa entre as médias de lucro dos diferentes perfis de cliente.</w:t>
      </w:r>
    </w:p>
    <w:p w14:paraId="04004668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Comparação das médias:</w:t>
      </w:r>
    </w:p>
    <w:p w14:paraId="4CA7B558">
      <w:pPr>
        <w:numPr>
          <w:ilvl w:val="0"/>
          <w:numId w:val="18"/>
        </w:numPr>
        <w:spacing w:line="360" w:lineRule="auto"/>
        <w:rPr>
          <w:rFonts w:hint="eastAsia"/>
        </w:rPr>
      </w:pPr>
      <w:r>
        <w:t>Muito frequente (1): 1265,27€</w:t>
      </w:r>
    </w:p>
    <w:p w14:paraId="726CA1F9">
      <w:pPr>
        <w:numPr>
          <w:ilvl w:val="0"/>
          <w:numId w:val="18"/>
        </w:numPr>
        <w:spacing w:line="360" w:lineRule="auto"/>
        <w:rPr>
          <w:rFonts w:hint="eastAsia"/>
        </w:rPr>
      </w:pPr>
      <w:r>
        <w:t>Frequente (2): 1116,22€</w:t>
      </w:r>
    </w:p>
    <w:p w14:paraId="40B511B6">
      <w:pPr>
        <w:numPr>
          <w:ilvl w:val="0"/>
          <w:numId w:val="18"/>
        </w:numPr>
        <w:spacing w:line="360" w:lineRule="auto"/>
        <w:rPr>
          <w:rFonts w:hint="eastAsia"/>
        </w:rPr>
      </w:pPr>
      <w:r>
        <w:t>Pouco frequente (3): 522,00€</w:t>
      </w:r>
    </w:p>
    <w:p w14:paraId="542D0850">
      <w:pPr>
        <w:spacing w:line="360" w:lineRule="auto"/>
        <w:rPr>
          <w:rFonts w:hint="eastAsia"/>
        </w:rPr>
      </w:pPr>
      <w:r>
        <w:t>A diferença mais acentuada ocorre entre clientes "Muito Frequentes" e "Pouco Frequentes" (+143% de lucro), sugerindo que a fidelização é um fator crítico para a rentabilidade.</w:t>
      </w:r>
    </w:p>
    <w:p w14:paraId="03D8AD62">
      <w:pPr>
        <w:spacing w:line="360" w:lineRule="auto"/>
        <w:rPr>
          <w:rFonts w:hint="eastAsia"/>
        </w:rPr>
      </w:pPr>
    </w:p>
    <w:p w14:paraId="451725C4">
      <w:pPr>
        <w:spacing w:line="360" w:lineRule="auto"/>
        <w:rPr>
          <w:rFonts w:hint="eastAsia"/>
        </w:rPr>
      </w:pPr>
    </w:p>
    <w:p w14:paraId="1D49FF50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b) Teste de Kruskal-Wallis (Não-Paramétrico)</w:t>
      </w:r>
    </w:p>
    <w:p w14:paraId="0434778E">
      <w:pPr>
        <w:spacing w:line="360" w:lineRule="auto"/>
        <w:rPr>
          <w:rFonts w:hint="eastAsia"/>
        </w:rPr>
      </w:pPr>
      <w:r>
        <w:t>Como validação, aplicou-se o teste de Kruskal-Wallis (alternativa não-paramétrica à ANOVA).</w:t>
      </w:r>
    </w:p>
    <w:p w14:paraId="1982794D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Resultados:</w:t>
      </w:r>
    </w:p>
    <w:p w14:paraId="3B7B6623">
      <w:pPr>
        <w:numPr>
          <w:ilvl w:val="0"/>
          <w:numId w:val="19"/>
        </w:numPr>
        <w:spacing w:line="360" w:lineRule="auto"/>
        <w:rPr>
          <w:rFonts w:hint="eastAsia"/>
        </w:rPr>
      </w:pPr>
      <w:r>
        <w:t>Estatística H: 7,207</w:t>
      </w:r>
    </w:p>
    <w:p w14:paraId="3F5503BF">
      <w:pPr>
        <w:numPr>
          <w:ilvl w:val="0"/>
          <w:numId w:val="19"/>
        </w:numPr>
        <w:spacing w:line="360" w:lineRule="auto"/>
        <w:rPr>
          <w:rFonts w:hint="eastAsia"/>
        </w:rPr>
      </w:pPr>
      <w:r>
        <w:t>Graus de liberdade: 2</w:t>
      </w:r>
    </w:p>
    <w:p w14:paraId="18E78A9F">
      <w:pPr>
        <w:numPr>
          <w:ilvl w:val="0"/>
          <w:numId w:val="19"/>
        </w:numPr>
        <w:spacing w:line="360" w:lineRule="auto"/>
        <w:rPr>
          <w:rFonts w:hint="eastAsia"/>
        </w:rPr>
      </w:pPr>
      <w:r>
        <w:t>p-value: 0,027</w:t>
      </w:r>
    </w:p>
    <w:p w14:paraId="36A4DA6B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Conclusão:</w:t>
      </w:r>
      <w:r>
        <w:br w:type="textWrapping"/>
      </w:r>
      <w:r>
        <w:t>O teste não-paramétrico confirma os resultados da ANOVA (p = 0,027 &lt; 0,05), validando que existem diferenças significativas no lucro entre os perfis de cliente.</w:t>
      </w:r>
    </w:p>
    <w:p w14:paraId="268EED84">
      <w:pPr>
        <w:spacing w:line="360" w:lineRule="auto"/>
        <w:rPr>
          <w:rFonts w:hint="eastAsia"/>
        </w:rPr>
      </w:pPr>
    </w:p>
    <w:p w14:paraId="240718D5">
      <w:pPr>
        <w:spacing w:line="360" w:lineRule="auto"/>
        <w:jc w:val="left"/>
        <w:rPr>
          <w:rFonts w:hint="eastAsia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3347085</wp:posOffset>
            </wp:positionH>
            <wp:positionV relativeFrom="paragraph">
              <wp:posOffset>-43180</wp:posOffset>
            </wp:positionV>
            <wp:extent cx="2804160" cy="1930400"/>
            <wp:effectExtent l="0" t="0" r="0" b="0"/>
            <wp:wrapSquare wrapText="bothSides"/>
            <wp:docPr id="22" name="Imagem 1" descr="Uma imagem com texto, captura de ecrã, diagrama, Retângul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1" descr="Uma imagem com texto, captura de ecrã, diagrama, Retângulo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4163" cy="1930398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3032125" cy="1903730"/>
            <wp:effectExtent l="0" t="0" r="0" b="708"/>
            <wp:docPr id="23" name="Imagem 1" descr="Uma imagem com texto, captura de ecrã, diagrama, Retângul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1" descr="Uma imagem com texto, captura de ecrã, diagrama, Retângulo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2598" cy="1904292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062115F">
      <w:pPr>
        <w:pStyle w:val="33"/>
      </w:pPr>
      <w:r>
        <w:t>Figura 10 - Comparações visuais que sustentam os testes de hipóteses</w:t>
      </w:r>
    </w:p>
    <w:p w14:paraId="67B39E44">
      <w:pPr>
        <w:rPr>
          <w:rFonts w:hint="eastAsia"/>
        </w:rPr>
      </w:pPr>
    </w:p>
    <w:p w14:paraId="21690813">
      <w:pPr>
        <w:pStyle w:val="8"/>
      </w:pPr>
      <w:bookmarkStart w:id="26" w:name="_Toc218340263"/>
      <w:r>
        <w:t>Significância dos Modelos de Regressão Linear</w:t>
      </w:r>
      <w:bookmarkEnd w:id="26"/>
    </w:p>
    <w:p w14:paraId="3222FD96">
      <w:pPr>
        <w:spacing w:line="360" w:lineRule="auto"/>
        <w:rPr>
          <w:rFonts w:hint="eastAsia"/>
        </w:rPr>
      </w:pPr>
      <w:r>
        <w:t>Nesta secção, avalia-se a significância estatística dos coeficientes de regressão e a qualidade do ajustamento dos três modelos desenvolvidos na análise descritiva.</w:t>
      </w:r>
    </w:p>
    <w:p w14:paraId="724FBE00">
      <w:pPr>
        <w:spacing w:line="360" w:lineRule="auto"/>
        <w:rPr>
          <w:rFonts w:hint="eastAsia"/>
          <w:b/>
          <w:bCs/>
        </w:rPr>
      </w:pPr>
    </w:p>
    <w:p w14:paraId="212FDF7F">
      <w:pPr>
        <w:pStyle w:val="9"/>
        <w:rPr>
          <w:b/>
          <w:bCs/>
        </w:rPr>
      </w:pPr>
      <w:bookmarkStart w:id="27" w:name="_Toc218340264"/>
      <w:r>
        <w:rPr>
          <w:b/>
          <w:bCs/>
        </w:rPr>
        <w:t>Modelo 1: Lucro ~ Reparações</w:t>
      </w:r>
      <w:bookmarkEnd w:id="27"/>
    </w:p>
    <w:p w14:paraId="4B8EE1E7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Equação:</w:t>
      </w:r>
      <w:r>
        <w:t xml:space="preserve"> Lucro = 673,05 + 3,38 × Reparações</w:t>
      </w:r>
    </w:p>
    <w:p w14:paraId="1293D1EE">
      <w:pPr>
        <w:spacing w:line="360" w:lineRule="auto"/>
        <w:rPr>
          <w:rFonts w:hint="eastAsia"/>
        </w:rPr>
      </w:pPr>
      <w:r>
        <w:t>O teste ao coeficiente de regressão apresentou um p-value de 0,259, superior ao nível de significância de 0,05. Assim, não se rejeita a hipótese nula, concluindo-se que o coeficiente não é estatisticamente significativo.</w:t>
      </w:r>
    </w:p>
    <w:p w14:paraId="6FE0497F">
      <w:pPr>
        <w:spacing w:line="360" w:lineRule="auto"/>
        <w:rPr>
          <w:rFonts w:hint="eastAsia"/>
        </w:rPr>
      </w:pPr>
      <w:r>
        <w:t>O modelo explica apenas 8,4% da variabilidade do lucro (r^2=0,084), revelando poder explicativo muito fraco. Este modelo não é adequado para previsões.</w:t>
      </w:r>
    </w:p>
    <w:p w14:paraId="451220EB">
      <w:pPr>
        <w:rPr>
          <w:rFonts w:hint="eastAsia"/>
        </w:rPr>
      </w:pPr>
    </w:p>
    <w:p w14:paraId="3A2E3436">
      <w:pPr>
        <w:pStyle w:val="9"/>
      </w:pPr>
      <w:bookmarkStart w:id="28" w:name="_Toc218340265"/>
      <w:r>
        <w:t>Modelo 2: Lucro ~ N_Avarias</w:t>
      </w:r>
      <w:bookmarkEnd w:id="28"/>
    </w:p>
    <w:p w14:paraId="7AB531B9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Equação:</w:t>
      </w:r>
      <w:r>
        <w:t xml:space="preserve"> Lucro = 1490,82 - 148,14 × N_Avarias</w:t>
      </w:r>
    </w:p>
    <w:p w14:paraId="01E0172B">
      <w:pPr>
        <w:spacing w:line="360" w:lineRule="auto"/>
        <w:rPr>
          <w:rFonts w:hint="eastAsia"/>
        </w:rPr>
      </w:pPr>
      <w:r>
        <w:t>O teste ao coeficiente de regressão apresentou um p-value de 0,017, inferior ao nível de significância de 0,05. Assim, rejeita-se a hipótese nula, concluindo-se que o coeficiente é estatisticamente significativo.</w:t>
      </w:r>
    </w:p>
    <w:p w14:paraId="4201CEC4">
      <w:pPr>
        <w:spacing w:line="360" w:lineRule="auto"/>
        <w:rPr>
          <w:rFonts w:hint="eastAsia"/>
        </w:rPr>
      </w:pPr>
      <w:r>
        <w:t>O modelo explica 32,6% da variabilidade do lucro (r^2=0,326), sendo o melhor modelo dos três desenvolvidos. Cada avaria adicional está associada a uma redução média de 148,14€ no lucro, com significância estatística. Este resultado confirma que a fiabilidade mecânica é um fator crítico para a rentabilidade.</w:t>
      </w:r>
    </w:p>
    <w:p w14:paraId="36FD6D3D">
      <w:pPr>
        <w:rPr>
          <w:rFonts w:hint="eastAsia"/>
        </w:rPr>
      </w:pPr>
    </w:p>
    <w:p w14:paraId="023241BE">
      <w:pPr>
        <w:pStyle w:val="9"/>
      </w:pPr>
      <w:bookmarkStart w:id="29" w:name="_Toc218340266"/>
      <w:r>
        <w:t>Modelo 3: Reparações ~ N_Avarias</w:t>
      </w:r>
      <w:bookmarkEnd w:id="29"/>
    </w:p>
    <w:p w14:paraId="4C786593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Equação:</w:t>
      </w:r>
      <w:r>
        <w:t xml:space="preserve"> Reparações = 86,62 + 3,37 × N_Avarias</w:t>
      </w:r>
    </w:p>
    <w:p w14:paraId="4EE2F955">
      <w:pPr>
        <w:spacing w:line="360" w:lineRule="auto"/>
        <w:rPr>
          <w:rFonts w:hint="eastAsia"/>
        </w:rPr>
      </w:pPr>
      <w:r>
        <w:t>O teste ao coeficiente de regressão apresentou um p-value de 0,563, muito superior ao nível de significância de 0,05. Assim, não se rejeita a hipótese nula, concluindo-se que o coeficiente não é estatisticamente significativo.</w:t>
      </w:r>
    </w:p>
    <w:p w14:paraId="2EE0E174">
      <w:pPr>
        <w:spacing w:line="360" w:lineRule="auto"/>
        <w:rPr>
          <w:rFonts w:hint="eastAsia"/>
        </w:rPr>
      </w:pPr>
      <w:r>
        <w:t>O modelo explica apenas 2,3% da variabilidade das reparações (r^2=0,023), sem qualquer valor preditivo. O número de avarias não permite estimar as despesas de reparação de forma fiável.</w:t>
      </w:r>
    </w:p>
    <w:p w14:paraId="7327F660">
      <w:pPr>
        <w:spacing w:line="360" w:lineRule="auto"/>
        <w:rPr>
          <w:rFonts w:hint="eastAsia"/>
          <w:b/>
          <w:bCs/>
        </w:rPr>
      </w:pPr>
    </w:p>
    <w:p w14:paraId="35D491F9">
      <w:pPr>
        <w:pStyle w:val="9"/>
        <w:rPr>
          <w:b/>
          <w:bCs/>
        </w:rPr>
      </w:pPr>
      <w:bookmarkStart w:id="30" w:name="_Toc218340267"/>
      <w:r>
        <w:rPr>
          <w:b/>
          <w:bCs/>
        </w:rPr>
        <w:t>Síntese dos Modelos</w:t>
      </w:r>
      <w:bookmarkEnd w:id="30"/>
    </w:p>
    <w:p w14:paraId="2464F0AD">
      <w:pPr>
        <w:spacing w:line="360" w:lineRule="auto"/>
        <w:rPr>
          <w:rFonts w:hint="eastAsia"/>
        </w:rPr>
      </w:pPr>
      <w:r>
        <w:t>Dos três modelos de regressão desenvolvidos, apenas o Modelo 2 (Lucro ~ N_Avarias) é estatisticamente significativo (p=0,017) e apresenta poder explicativo razoável (r^2=0,326). Os Modelos 1 e 3 não são significativos (p&gt;0,05) e apresentam valores de r² muito reduzidos, não sendo adequados para previsões.</w:t>
      </w:r>
    </w:p>
    <w:p w14:paraId="56C31E26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Conclusão:</w:t>
      </w:r>
      <w:r>
        <w:t xml:space="preserve"> O número de avarias é o único preditor significativo do lucro entre as variáveis analisadas, justificando a utilização deste modelo para previsões e apoio à decisão.</w:t>
      </w:r>
    </w:p>
    <w:p w14:paraId="0EFB5C4A">
      <w:pPr>
        <w:rPr>
          <w:rFonts w:hint="eastAsia"/>
        </w:rPr>
      </w:pPr>
    </w:p>
    <w:p w14:paraId="254FA59E">
      <w:pPr>
        <w:rPr>
          <w:rFonts w:hint="eastAsia"/>
        </w:rPr>
      </w:pPr>
    </w:p>
    <w:p w14:paraId="2D32EF9A">
      <w:pPr>
        <w:rPr>
          <w:rFonts w:hint="eastAsia"/>
        </w:rPr>
      </w:pPr>
    </w:p>
    <w:p w14:paraId="2D4D00E9">
      <w:pPr>
        <w:pStyle w:val="8"/>
      </w:pPr>
      <w:bookmarkStart w:id="31" w:name="_Toc218340268"/>
      <w:r>
        <w:t>Análise de Resíduos do Melhor Modelo</w:t>
      </w:r>
      <w:bookmarkEnd w:id="31"/>
    </w:p>
    <w:p w14:paraId="71BFFD25">
      <w:pPr>
        <w:spacing w:line="360" w:lineRule="auto"/>
        <w:rPr>
          <w:rFonts w:hint="eastAsia"/>
        </w:rPr>
      </w:pPr>
      <w:r>
        <w:t>Para validar a adequação do Modelo 2 (Lucro ~ N_Avarias), verificaram-se os pressupostos fundamentais da regressão linear através da análise dos resíduos.</w:t>
      </w:r>
    </w:p>
    <w:p w14:paraId="1E1CB4A8">
      <w:pPr>
        <w:rPr>
          <w:rFonts w:hint="eastAsia"/>
        </w:rPr>
      </w:pPr>
    </w:p>
    <w:p w14:paraId="5C8A7F38">
      <w:pPr>
        <w:pStyle w:val="9"/>
        <w:rPr>
          <w:b/>
          <w:bCs/>
        </w:rPr>
      </w:pPr>
      <w:bookmarkStart w:id="32" w:name="_Toc218340269"/>
      <w:r>
        <w:rPr>
          <w:b/>
          <w:bCs/>
        </w:rPr>
        <w:t>Normalidade dos Resíduos</w:t>
      </w:r>
      <w:bookmarkEnd w:id="32"/>
    </w:p>
    <w:p w14:paraId="121B3755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Teste de Shapiro-Wilk:</w:t>
      </w:r>
    </w:p>
    <w:p w14:paraId="6E19E578">
      <w:pPr>
        <w:numPr>
          <w:ilvl w:val="0"/>
          <w:numId w:val="20"/>
        </w:numPr>
        <w:spacing w:line="360" w:lineRule="auto"/>
        <w:rPr>
          <w:rFonts w:hint="eastAsia"/>
        </w:rPr>
      </w:pPr>
      <w:r>
        <w:t>H0: Os resíduos seguem distribuição normal</w:t>
      </w:r>
    </w:p>
    <w:p w14:paraId="09004CC8">
      <w:pPr>
        <w:numPr>
          <w:ilvl w:val="0"/>
          <w:numId w:val="20"/>
        </w:numPr>
        <w:spacing w:line="360" w:lineRule="auto"/>
        <w:rPr>
          <w:rFonts w:hint="eastAsia"/>
        </w:rPr>
      </w:pPr>
      <w:r>
        <w:t>Estatística W: 0,955</w:t>
      </w:r>
    </w:p>
    <w:p w14:paraId="2E774FD9">
      <w:pPr>
        <w:numPr>
          <w:ilvl w:val="0"/>
          <w:numId w:val="20"/>
        </w:numPr>
        <w:spacing w:line="360" w:lineRule="auto"/>
        <w:rPr>
          <w:rFonts w:hint="eastAsia"/>
        </w:rPr>
      </w:pPr>
      <w:r>
        <w:t>p-value: 0,533</w:t>
      </w:r>
    </w:p>
    <w:p w14:paraId="74DD8CE6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Conclusão:</w:t>
      </w:r>
      <w:r>
        <w:br w:type="textWrapping"/>
      </w:r>
      <w:r>
        <w:t>Com p = 0,533 &gt; 0,05, não se rejeita H0a. Os resíduos seguem uma distribuição aproximadamente normal, validando este pressuposto.</w:t>
      </w:r>
    </w:p>
    <w:p w14:paraId="7C0369FB">
      <w:pPr>
        <w:rPr>
          <w:rFonts w:hint="eastAsia"/>
        </w:rPr>
      </w:pPr>
    </w:p>
    <w:p w14:paraId="2B11D32A">
      <w:pPr>
        <w:pStyle w:val="9"/>
      </w:pPr>
      <w:bookmarkStart w:id="33" w:name="_Toc218340270"/>
      <w:r>
        <w:t>Independência dos Resíduos</w:t>
      </w:r>
      <w:bookmarkEnd w:id="33"/>
    </w:p>
    <w:p w14:paraId="10B5042A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Teste de Durbin-Watson:</w:t>
      </w:r>
    </w:p>
    <w:p w14:paraId="0E2F91E3">
      <w:pPr>
        <w:numPr>
          <w:ilvl w:val="0"/>
          <w:numId w:val="21"/>
        </w:numPr>
        <w:spacing w:line="360" w:lineRule="auto"/>
        <w:rPr>
          <w:rFonts w:hint="eastAsia"/>
        </w:rPr>
      </w:pPr>
      <w:r>
        <w:t>H0: Não há autocorrelação nos resíduos (ρ = 0)</w:t>
      </w:r>
    </w:p>
    <w:p w14:paraId="68B7B23F">
      <w:pPr>
        <w:numPr>
          <w:ilvl w:val="0"/>
          <w:numId w:val="21"/>
        </w:numPr>
        <w:spacing w:line="360" w:lineRule="auto"/>
        <w:rPr>
          <w:rFonts w:hint="eastAsia"/>
        </w:rPr>
      </w:pPr>
      <w:r>
        <w:t>Estatística DW: 1,47</w:t>
      </w:r>
    </w:p>
    <w:p w14:paraId="2860826E">
      <w:pPr>
        <w:numPr>
          <w:ilvl w:val="0"/>
          <w:numId w:val="21"/>
        </w:numPr>
        <w:spacing w:line="360" w:lineRule="auto"/>
        <w:rPr>
          <w:rFonts w:hint="eastAsia"/>
        </w:rPr>
      </w:pPr>
      <w:r>
        <w:t>p-value: 0,284</w:t>
      </w:r>
    </w:p>
    <w:p w14:paraId="7369BCD0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Interpretação:</w:t>
      </w:r>
      <w:r>
        <w:br w:type="textWrapping"/>
      </w:r>
      <w:r>
        <w:t>O valor DW próximo de 2 e p = 0,284 &gt; 0,05 indicam ausência de autocorrelação. Os resíduos são independentes, validando este pressuposto.</w:t>
      </w:r>
    </w:p>
    <w:p w14:paraId="3B4E82B5">
      <w:pPr>
        <w:rPr>
          <w:rFonts w:hint="eastAsia"/>
        </w:rPr>
      </w:pPr>
    </w:p>
    <w:p w14:paraId="76D4E52A">
      <w:pPr>
        <w:pStyle w:val="9"/>
      </w:pPr>
      <w:bookmarkStart w:id="34" w:name="_Toc218340271"/>
      <w:r>
        <w:t>Verificação da Variabilidade entre Grupos</w:t>
      </w:r>
      <w:bookmarkEnd w:id="34"/>
    </w:p>
    <w:p w14:paraId="48ECA689">
      <w:pPr>
        <w:spacing w:line="360" w:lineRule="auto"/>
        <w:rPr>
          <w:rFonts w:hint="eastAsia"/>
        </w:rPr>
      </w:pPr>
      <w:r>
        <w:t>Através da análise gráfica dos resíduos vs valores ajustados (não apresentada aqui por limitação de espaço), verificou-se que os resíduos estão distribuídos de forma aproximadamente aleatória em torno de zero, sem padrões evidentes, sugerindo variância constante.</w:t>
      </w:r>
    </w:p>
    <w:p w14:paraId="42ECA503">
      <w:pPr>
        <w:spacing w:line="360" w:lineRule="auto"/>
        <w:jc w:val="left"/>
        <w:rPr>
          <w:rFonts w:hint="eastAsia"/>
        </w:rPr>
      </w:pPr>
      <w:r>
        <w:t>Conclusão geral:</w:t>
      </w:r>
      <w:r>
        <w:br w:type="textWrapping"/>
      </w:r>
      <w:r>
        <w:t>Todos os pressupostos do modelo de regressão foram satisfeitos, conferindo robustez e fiabilidade às previsões realizadas com o Modelo 2.</w:t>
      </w:r>
    </w:p>
    <w:p w14:paraId="5B033534">
      <w:pPr>
        <w:spacing w:line="360" w:lineRule="auto"/>
        <w:jc w:val="center"/>
        <w:rPr>
          <w:rFonts w:hint="eastAsia"/>
        </w:rPr>
      </w:pPr>
      <w:r>
        <w:drawing>
          <wp:inline distT="0" distB="0" distL="0" distR="0">
            <wp:extent cx="3001645" cy="2006600"/>
            <wp:effectExtent l="0" t="0" r="7998" b="0"/>
            <wp:docPr id="24" name="Imagem 1" descr="Uma imagem com texto, file, captura de ecrã, Gráfico&#10;&#10;Os conteúdos gerados por IA podem estar incorreto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1" descr="Uma imagem com texto, file, captura de ecrã, Gráfico&#10;&#10;Os conteúdos gerados por IA podem estar incorretos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1902" cy="2006797"/>
                    </a:xfrm>
                    <a:prstGeom prst="rect">
                      <a:avLst/>
                    </a:prstGeom>
                    <a:noFill/>
                    <a:ln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D0777D">
      <w:pPr>
        <w:pStyle w:val="33"/>
      </w:pPr>
      <w:r>
        <w:t>Figura 12 - Análise gráfica dos resíduos do Modelo 2</w:t>
      </w:r>
    </w:p>
    <w:p w14:paraId="574425AE">
      <w:pPr>
        <w:rPr>
          <w:rFonts w:hint="eastAsia"/>
        </w:rPr>
      </w:pPr>
    </w:p>
    <w:p w14:paraId="39EF358A">
      <w:pPr>
        <w:pStyle w:val="8"/>
      </w:pPr>
      <w:bookmarkStart w:id="35" w:name="_Toc218340272"/>
      <w:r>
        <w:t>Previsões com os Modelos de Regressão</w:t>
      </w:r>
      <w:bookmarkEnd w:id="35"/>
    </w:p>
    <w:p w14:paraId="34AF120D">
      <w:pPr>
        <w:spacing w:line="360" w:lineRule="auto"/>
        <w:rPr>
          <w:rFonts w:hint="eastAsia"/>
        </w:rPr>
      </w:pPr>
      <w:r>
        <w:t>Utilizando o Modelo 2 (único significativo), realizaram-se previsões distinguindo entre:</w:t>
      </w:r>
    </w:p>
    <w:p w14:paraId="22AE247F">
      <w:pPr>
        <w:numPr>
          <w:ilvl w:val="0"/>
          <w:numId w:val="22"/>
        </w:numPr>
        <w:spacing w:line="360" w:lineRule="auto"/>
        <w:rPr>
          <w:rFonts w:hint="eastAsia"/>
        </w:rPr>
      </w:pPr>
      <w:r>
        <w:rPr>
          <w:rStyle w:val="16"/>
          <w:b/>
          <w:bCs/>
        </w:rPr>
        <w:t>"In the box":</w:t>
      </w:r>
      <w:r>
        <w:t xml:space="preserve"> Interpolações dentro do intervalo observado (0 a 6 avarias) - mais fiáveis</w:t>
      </w:r>
    </w:p>
    <w:p w14:paraId="4BB4D561">
      <w:pPr>
        <w:numPr>
          <w:ilvl w:val="0"/>
          <w:numId w:val="22"/>
        </w:numPr>
        <w:spacing w:line="360" w:lineRule="auto"/>
        <w:rPr>
          <w:rFonts w:hint="eastAsia"/>
        </w:rPr>
      </w:pPr>
      <w:r>
        <w:rPr>
          <w:rStyle w:val="16"/>
          <w:b/>
          <w:bCs/>
        </w:rPr>
        <w:t>"Out of the box":</w:t>
      </w:r>
      <w:r>
        <w:t xml:space="preserve"> Extrapolações fora do intervalo observado - usar com cautela</w:t>
      </w:r>
    </w:p>
    <w:p w14:paraId="4E0F33FB">
      <w:pPr>
        <w:rPr>
          <w:rFonts w:hint="eastAsia"/>
        </w:rPr>
      </w:pPr>
    </w:p>
    <w:p w14:paraId="20E7FCD7">
      <w:pPr>
        <w:pStyle w:val="9"/>
      </w:pPr>
      <w:bookmarkStart w:id="36" w:name="_Toc218340273"/>
      <w:r>
        <w:t>Previsões "In the Box"</w:t>
      </w:r>
      <w:bookmarkEnd w:id="36"/>
    </w:p>
    <w:p w14:paraId="7B935C6C">
      <w:pPr>
        <w:rPr>
          <w:rFonts w:hint="eastAsia"/>
        </w:rPr>
      </w:pPr>
      <w:r>
        <w:t>Intervalo observado: 0 a 6 avarias</w:t>
      </w:r>
    </w:p>
    <w:p w14:paraId="218945FD">
      <w:pPr>
        <w:rPr>
          <w:rFonts w:hint="eastAsia"/>
        </w:rPr>
      </w:pPr>
    </w:p>
    <w:tbl>
      <w:tblPr>
        <w:tblStyle w:val="3"/>
        <w:tblW w:w="8482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27"/>
        <w:gridCol w:w="2827"/>
        <w:gridCol w:w="2828"/>
      </w:tblGrid>
      <w:tr w14:paraId="0510932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" w:hRule="atLeast"/>
        </w:trPr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02C5C">
            <w:pPr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N_Avarias</w:t>
            </w:r>
          </w:p>
        </w:tc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01E17D">
            <w:pPr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Lucro Previsto (€)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14F41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14:paraId="4E0F3D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" w:hRule="atLeast"/>
        </w:trPr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44176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24A49">
            <w:pPr>
              <w:rPr>
                <w:rFonts w:hint="eastAsia"/>
              </w:rPr>
            </w:pPr>
            <w:r>
              <w:t>1194,54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808AE">
            <w:pPr>
              <w:rPr>
                <w:rFonts w:hint="eastAsia"/>
              </w:rPr>
            </w:pPr>
            <w:r>
              <w:t>In the box</w:t>
            </w:r>
          </w:p>
        </w:tc>
      </w:tr>
      <w:tr w14:paraId="10F708F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02" w:hRule="atLeast"/>
        </w:trPr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4BAC8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6E36C">
            <w:pPr>
              <w:rPr>
                <w:rFonts w:hint="eastAsia"/>
              </w:rPr>
            </w:pPr>
            <w:r>
              <w:t>1046,40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6EDE2">
            <w:pPr>
              <w:rPr>
                <w:rFonts w:hint="eastAsia"/>
              </w:rPr>
            </w:pPr>
            <w:r>
              <w:t>In the box</w:t>
            </w:r>
          </w:p>
        </w:tc>
      </w:tr>
      <w:tr w14:paraId="7F2D13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" w:hRule="atLeast"/>
        </w:trPr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43E04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49114">
            <w:pPr>
              <w:rPr>
                <w:rFonts w:hint="eastAsia"/>
              </w:rPr>
            </w:pPr>
            <w:r>
              <w:t>898,26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995A9">
            <w:pPr>
              <w:rPr>
                <w:rFonts w:hint="eastAsia"/>
              </w:rPr>
            </w:pPr>
            <w:r>
              <w:t>In the box</w:t>
            </w:r>
          </w:p>
        </w:tc>
      </w:tr>
      <w:tr w14:paraId="1F2296F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6" w:hRule="atLeast"/>
        </w:trPr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E054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8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4A32C">
            <w:pPr>
              <w:rPr>
                <w:rFonts w:hint="eastAsia"/>
              </w:rPr>
            </w:pPr>
            <w:r>
              <w:t>750,12</w:t>
            </w:r>
          </w:p>
        </w:tc>
        <w:tc>
          <w:tcPr>
            <w:tcW w:w="2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61002">
            <w:pPr>
              <w:rPr>
                <w:rFonts w:hint="eastAsia"/>
              </w:rPr>
            </w:pPr>
            <w:r>
              <w:t>In the box</w:t>
            </w:r>
          </w:p>
        </w:tc>
      </w:tr>
    </w:tbl>
    <w:p w14:paraId="3C277A99">
      <w:pPr>
        <w:pStyle w:val="33"/>
        <w:ind w:left="720" w:hanging="720"/>
      </w:pPr>
      <w:r>
        <w:t>Tabela 7 - Previsões do Lucro Estimado dentro do intervalo observado (In the Box)</w:t>
      </w:r>
    </w:p>
    <w:p w14:paraId="47D39F11">
      <w:pPr>
        <w:rPr>
          <w:rFonts w:hint="eastAsia"/>
        </w:rPr>
      </w:pPr>
    </w:p>
    <w:p w14:paraId="2F5A4098">
      <w:pPr>
        <w:spacing w:line="360" w:lineRule="auto"/>
        <w:jc w:val="left"/>
        <w:rPr>
          <w:rFonts w:hint="eastAsia"/>
        </w:rPr>
      </w:pPr>
      <w:r>
        <w:rPr>
          <w:rStyle w:val="16"/>
          <w:b/>
          <w:bCs/>
        </w:rPr>
        <w:t>Exemplo de interpretação:</w:t>
      </w:r>
      <w:r>
        <w:br w:type="textWrapping"/>
      </w:r>
      <w:r>
        <w:t xml:space="preserve">Se um veículo registar </w:t>
      </w:r>
      <w:r>
        <w:rPr>
          <w:rStyle w:val="16"/>
          <w:b/>
          <w:bCs/>
        </w:rPr>
        <w:t>3 avarias</w:t>
      </w:r>
      <w:r>
        <w:t xml:space="preserve"> durante a garantia, o lucro estimado será de aproximadamente </w:t>
      </w:r>
      <w:r>
        <w:rPr>
          <w:rStyle w:val="16"/>
          <w:b/>
          <w:bCs/>
        </w:rPr>
        <w:t>1046,40€</w:t>
      </w:r>
      <w:r>
        <w:t>, com base no modelo ajustado.</w:t>
      </w:r>
    </w:p>
    <w:p w14:paraId="772CE467">
      <w:pPr>
        <w:rPr>
          <w:rFonts w:hint="eastAsia"/>
        </w:rPr>
      </w:pPr>
    </w:p>
    <w:p w14:paraId="352AFD9A">
      <w:pPr>
        <w:rPr>
          <w:rFonts w:hint="eastAsia"/>
        </w:rPr>
      </w:pPr>
    </w:p>
    <w:p w14:paraId="70D5D461">
      <w:pPr>
        <w:rPr>
          <w:rFonts w:hint="eastAsia"/>
        </w:rPr>
      </w:pPr>
    </w:p>
    <w:p w14:paraId="539ECA37">
      <w:pPr>
        <w:pStyle w:val="9"/>
        <w:rPr>
          <w:lang w:val="en-GB"/>
        </w:rPr>
      </w:pPr>
      <w:bookmarkStart w:id="37" w:name="_Toc218340274"/>
      <w:r>
        <w:rPr>
          <w:lang w:val="en-GB"/>
        </w:rPr>
        <w:t>Previsões "Out of the Box"</w:t>
      </w:r>
      <w:bookmarkEnd w:id="37"/>
    </w:p>
    <w:tbl>
      <w:tblPr>
        <w:tblStyle w:val="3"/>
        <w:tblW w:w="841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3"/>
        <w:gridCol w:w="2803"/>
        <w:gridCol w:w="2804"/>
      </w:tblGrid>
      <w:tr w14:paraId="37682F5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5" w:hRule="atLeast"/>
        </w:trPr>
        <w:tc>
          <w:tcPr>
            <w:tcW w:w="2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B20FC">
            <w:pPr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N_Avarias</w:t>
            </w:r>
          </w:p>
        </w:tc>
        <w:tc>
          <w:tcPr>
            <w:tcW w:w="2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BCC4D">
            <w:pPr>
              <w:rPr>
                <w:rFonts w:hint="eastAsia"/>
              </w:rPr>
            </w:pPr>
            <w:r>
              <w:rPr>
                <w:rStyle w:val="16"/>
                <w:b/>
                <w:bCs/>
              </w:rPr>
              <w:t>Lucro Previsto (€)</w:t>
            </w:r>
          </w:p>
        </w:tc>
        <w:tc>
          <w:tcPr>
            <w:tcW w:w="2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D401C3">
            <w:pPr>
              <w:rPr>
                <w:rFonts w:hint="eastAsia"/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Tipo</w:t>
            </w:r>
          </w:p>
        </w:tc>
      </w:tr>
      <w:tr w14:paraId="6DAE010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95" w:hRule="atLeast"/>
        </w:trPr>
        <w:tc>
          <w:tcPr>
            <w:tcW w:w="2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F8BE6">
            <w:pPr>
              <w:rPr>
                <w:rFonts w:hint="eastAsia"/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2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F7981">
            <w:pPr>
              <w:rPr>
                <w:rFonts w:hint="eastAsia"/>
              </w:rPr>
            </w:pPr>
            <w:r>
              <w:t>305,70</w:t>
            </w:r>
          </w:p>
        </w:tc>
        <w:tc>
          <w:tcPr>
            <w:tcW w:w="2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25F20">
            <w:pPr>
              <w:rPr>
                <w:rFonts w:hint="eastAsia"/>
              </w:rPr>
            </w:pPr>
            <w:r>
              <w:t>Out of the box</w:t>
            </w:r>
          </w:p>
        </w:tc>
      </w:tr>
      <w:tr w14:paraId="28F4774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2" w:hRule="atLeast"/>
        </w:trPr>
        <w:tc>
          <w:tcPr>
            <w:tcW w:w="2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EA10F">
            <w:pPr>
              <w:rPr>
                <w:rFonts w:hint="eastAsia"/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28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13670">
            <w:pPr>
              <w:rPr>
                <w:rFonts w:hint="eastAsia"/>
              </w:rPr>
            </w:pPr>
            <w:r>
              <w:t>9,42</w:t>
            </w:r>
          </w:p>
        </w:tc>
        <w:tc>
          <w:tcPr>
            <w:tcW w:w="2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55F00">
            <w:pPr>
              <w:rPr>
                <w:rFonts w:hint="eastAsia"/>
              </w:rPr>
            </w:pPr>
            <w:r>
              <w:t>Out of the box</w:t>
            </w:r>
          </w:p>
        </w:tc>
      </w:tr>
    </w:tbl>
    <w:p w14:paraId="3C837241">
      <w:pPr>
        <w:pStyle w:val="33"/>
      </w:pPr>
      <w:r>
        <w:t>Tabela 8 - Previsões do Lucro Estimado por extrapolação fora do intervalo (Out of the Box)</w:t>
      </w:r>
    </w:p>
    <w:p w14:paraId="729D3187">
      <w:pPr>
        <w:rPr>
          <w:rFonts w:hint="eastAsia"/>
        </w:rPr>
      </w:pPr>
    </w:p>
    <w:p w14:paraId="4950DA49">
      <w:pPr>
        <w:spacing w:line="360" w:lineRule="auto"/>
        <w:jc w:val="left"/>
        <w:rPr>
          <w:rFonts w:hint="eastAsia"/>
        </w:rPr>
      </w:pPr>
      <w:r>
        <w:rPr>
          <w:rStyle w:val="16"/>
          <w:b/>
          <w:bCs/>
        </w:rPr>
        <w:t>Nota importante:</w:t>
      </w:r>
      <w:r>
        <w:br w:type="textWrapping"/>
      </w:r>
      <w:r>
        <w:t xml:space="preserve">As extrapolações </w:t>
      </w:r>
      <w:r>
        <w:rPr>
          <w:rStyle w:val="16"/>
          <w:b/>
          <w:bCs/>
        </w:rPr>
        <w:t>assumem que a relação linear se mantém</w:t>
      </w:r>
      <w:r>
        <w:t xml:space="preserve"> fora do intervalo observado, o que pode </w:t>
      </w:r>
      <w:r>
        <w:rPr>
          <w:rStyle w:val="16"/>
          <w:b/>
          <w:bCs/>
        </w:rPr>
        <w:t>não ser verdade</w:t>
      </w:r>
      <w:r>
        <w:t xml:space="preserve">. Por exemplo, com 10 avarias, o modelo prevê lucro de apenas 9,42€, mas na prática o stand provavelmente </w:t>
      </w:r>
      <w:r>
        <w:rPr>
          <w:rStyle w:val="16"/>
          <w:b/>
          <w:bCs/>
        </w:rPr>
        <w:t>não venderia</w:t>
      </w:r>
      <w:r>
        <w:t xml:space="preserve"> um veículo tão problemático, ou venderia com prejuízo.</w:t>
      </w:r>
    </w:p>
    <w:p w14:paraId="07C8D6F7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Recomendação:</w:t>
      </w:r>
      <w:r>
        <w:t xml:space="preserve"> Usar previsões "out of the box" apenas como </w:t>
      </w:r>
      <w:r>
        <w:rPr>
          <w:rStyle w:val="16"/>
          <w:b/>
          <w:bCs/>
        </w:rPr>
        <w:t>indicação aproximada</w:t>
      </w:r>
      <w:r>
        <w:t xml:space="preserve"> e nunca para decisões críticas.</w:t>
      </w:r>
    </w:p>
    <w:p w14:paraId="5DFA769A">
      <w:pPr>
        <w:rPr>
          <w:rFonts w:hint="eastAsia"/>
        </w:rPr>
      </w:pPr>
    </w:p>
    <w:p w14:paraId="489F9479">
      <w:pPr>
        <w:pStyle w:val="8"/>
      </w:pPr>
      <w:bookmarkStart w:id="38" w:name="_Toc218340275"/>
      <w:r>
        <w:t>Síntese da Análise Inferencial</w:t>
      </w:r>
      <w:bookmarkEnd w:id="38"/>
    </w:p>
    <w:p w14:paraId="3A95C435">
      <w:pPr>
        <w:spacing w:line="360" w:lineRule="auto"/>
        <w:rPr>
          <w:rFonts w:hint="eastAsia"/>
        </w:rPr>
      </w:pPr>
      <w:r>
        <w:t>A análise inferencial permitiu extrair as seguintes conclusões principais:</w:t>
      </w:r>
    </w:p>
    <w:p w14:paraId="60158B6C">
      <w:pPr>
        <w:numPr>
          <w:ilvl w:val="0"/>
          <w:numId w:val="23"/>
        </w:numPr>
        <w:spacing w:line="360" w:lineRule="auto"/>
        <w:rPr>
          <w:rFonts w:hint="eastAsia"/>
        </w:rPr>
      </w:pPr>
      <w:r>
        <w:t>Todas as variáveis seguem distribuição normal (Shapiro-Wilk, p &gt; 0,05), validando o uso de testes paramétricos</w:t>
      </w:r>
    </w:p>
    <w:p w14:paraId="71938EBC">
      <w:pPr>
        <w:numPr>
          <w:ilvl w:val="0"/>
          <w:numId w:val="23"/>
        </w:numPr>
        <w:spacing w:line="360" w:lineRule="auto"/>
        <w:rPr>
          <w:rFonts w:hint="eastAsia"/>
        </w:rPr>
      </w:pPr>
      <w:r>
        <w:t xml:space="preserve">Intervalos de Confiança 95%: </w:t>
      </w:r>
    </w:p>
    <w:p w14:paraId="2D0BF3FB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Lucro populacional: [763,27€; 1242,37€]</w:t>
      </w:r>
    </w:p>
    <w:p w14:paraId="00BD42BD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Reparações populacionais: [77,12€; 118,30€]</w:t>
      </w:r>
    </w:p>
    <w:p w14:paraId="3C82E6C3">
      <w:pPr>
        <w:numPr>
          <w:ilvl w:val="0"/>
          <w:numId w:val="23"/>
        </w:numPr>
        <w:spacing w:line="360" w:lineRule="auto"/>
        <w:rPr>
          <w:rFonts w:hint="eastAsia"/>
        </w:rPr>
      </w:pPr>
      <w:r>
        <w:t xml:space="preserve">Comparação por Género: </w:t>
      </w:r>
    </w:p>
    <w:p w14:paraId="312645B4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Não existem diferenças significativas no lucro entre géneros (teste t, p=0,595)</w:t>
      </w:r>
    </w:p>
    <w:p w14:paraId="1C916281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Confirmado por teste não-paramétrico (Wilcoxon, p=0,743)</w:t>
      </w:r>
    </w:p>
    <w:p w14:paraId="4C0FDD35">
      <w:pPr>
        <w:numPr>
          <w:ilvl w:val="0"/>
          <w:numId w:val="23"/>
        </w:numPr>
        <w:spacing w:line="360" w:lineRule="auto"/>
        <w:rPr>
          <w:rFonts w:hint="eastAsia"/>
        </w:rPr>
      </w:pPr>
      <w:r>
        <w:t xml:space="preserve">Comparação por Perfil: </w:t>
      </w:r>
    </w:p>
    <w:p w14:paraId="0565ACA9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Existem diferenças altamente significativas no lucro entre perfis (ANOVA, p=0,009)</w:t>
      </w:r>
    </w:p>
    <w:p w14:paraId="1FF71B05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Confirmado por teste não-paramétrico (Kruskal-Wallis, p=0,027)</w:t>
      </w:r>
    </w:p>
    <w:p w14:paraId="269AB70C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Clientes muito frequentes geram +143% de lucro vs pouco frequentes</w:t>
      </w:r>
    </w:p>
    <w:p w14:paraId="50CBFEC9">
      <w:pPr>
        <w:spacing w:line="360" w:lineRule="auto"/>
        <w:ind w:left="1080"/>
        <w:rPr>
          <w:rFonts w:hint="eastAsia"/>
        </w:rPr>
      </w:pPr>
    </w:p>
    <w:p w14:paraId="0006CEBE">
      <w:pPr>
        <w:numPr>
          <w:ilvl w:val="0"/>
          <w:numId w:val="23"/>
        </w:numPr>
        <w:spacing w:line="360" w:lineRule="auto"/>
        <w:rPr>
          <w:rFonts w:hint="eastAsia"/>
        </w:rPr>
      </w:pPr>
      <w:r>
        <w:t xml:space="preserve">Modelos de Regressão: </w:t>
      </w:r>
    </w:p>
    <w:p w14:paraId="6C62D121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Modelo 2 (Lucro ~ N_Avarias) é o único estatisticamente significativo (p=0,017)</w:t>
      </w:r>
    </w:p>
    <w:p w14:paraId="5E990854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Cada avaria reduz o lucro em -148,14€</w:t>
      </w:r>
    </w:p>
    <w:p w14:paraId="6BE2D5B8">
      <w:pPr>
        <w:numPr>
          <w:ilvl w:val="1"/>
          <w:numId w:val="23"/>
        </w:numPr>
        <w:spacing w:line="360" w:lineRule="auto"/>
        <w:rPr>
          <w:rFonts w:hint="eastAsia"/>
        </w:rPr>
      </w:pPr>
      <w:r>
        <w:t>Explica 32,6% da variabilidade do lucro</w:t>
      </w:r>
    </w:p>
    <w:p w14:paraId="58EC3FFF">
      <w:pPr>
        <w:numPr>
          <w:ilvl w:val="0"/>
          <w:numId w:val="23"/>
        </w:numPr>
        <w:spacing w:line="360" w:lineRule="auto"/>
        <w:rPr>
          <w:rFonts w:hint="eastAsia"/>
        </w:rPr>
      </w:pPr>
      <w:r>
        <w:t xml:space="preserve">Validação do Modelo 2: </w:t>
      </w:r>
    </w:p>
    <w:p w14:paraId="74BC1ABF">
      <w:pPr>
        <w:numPr>
          <w:ilvl w:val="1"/>
          <w:numId w:val="23"/>
        </w:numPr>
        <w:spacing w:line="360" w:lineRule="auto"/>
        <w:rPr>
          <w:rFonts w:hint="eastAsia"/>
        </w:rPr>
      </w:pPr>
      <w:r>
        <w:rPr>
          <w:rStyle w:val="16"/>
          <w:rFonts w:ascii="Segoe UI Symbol" w:hAnsi="Segoe UI Symbol" w:cs="Segoe UI Symbol"/>
        </w:rPr>
        <w:t>✓</w:t>
      </w:r>
      <w:r>
        <w:t xml:space="preserve"> Resíduos normais (p=0,533)</w:t>
      </w:r>
    </w:p>
    <w:p w14:paraId="7F448409">
      <w:pPr>
        <w:numPr>
          <w:ilvl w:val="1"/>
          <w:numId w:val="23"/>
        </w:numPr>
        <w:spacing w:line="360" w:lineRule="auto"/>
        <w:rPr>
          <w:rFonts w:hint="eastAsia"/>
        </w:rPr>
      </w:pPr>
      <w:r>
        <w:rPr>
          <w:rStyle w:val="16"/>
          <w:rFonts w:ascii="Segoe UI Symbol" w:hAnsi="Segoe UI Symbol" w:cs="Segoe UI Symbol"/>
        </w:rPr>
        <w:t>✓</w:t>
      </w:r>
      <w:r>
        <w:t xml:space="preserve"> Resíduos independentes (DW=1,47, p=0,284)</w:t>
      </w:r>
    </w:p>
    <w:p w14:paraId="6050E4CD">
      <w:pPr>
        <w:numPr>
          <w:ilvl w:val="1"/>
          <w:numId w:val="23"/>
        </w:numPr>
        <w:spacing w:line="360" w:lineRule="auto"/>
        <w:rPr>
          <w:rFonts w:hint="eastAsia"/>
        </w:rPr>
      </w:pPr>
      <w:r>
        <w:rPr>
          <w:rStyle w:val="16"/>
          <w:rFonts w:ascii="Segoe UI Symbol" w:hAnsi="Segoe UI Symbol" w:cs="Segoe UI Symbol"/>
        </w:rPr>
        <w:t>✓</w:t>
      </w:r>
      <w:r>
        <w:t xml:space="preserve"> Variância aproximadamente constante</w:t>
      </w:r>
    </w:p>
    <w:p w14:paraId="1A8A1D8F">
      <w:pPr>
        <w:numPr>
          <w:ilvl w:val="0"/>
          <w:numId w:val="23"/>
        </w:numPr>
        <w:spacing w:line="360" w:lineRule="auto"/>
        <w:rPr>
          <w:rFonts w:hint="eastAsia"/>
        </w:rPr>
      </w:pPr>
      <w:r>
        <w:t>Previsões fiáveis podem ser feitas para 0-6 avarias (in the box)</w:t>
      </w:r>
    </w:p>
    <w:p w14:paraId="0843C2BE">
      <w:pPr>
        <w:numPr>
          <w:ilvl w:val="0"/>
          <w:numId w:val="23"/>
        </w:numPr>
        <w:spacing w:line="360" w:lineRule="auto"/>
        <w:rPr>
          <w:rFonts w:hint="eastAsia"/>
        </w:rPr>
      </w:pPr>
      <w:r>
        <w:t>Testes paramétricos e não-paramétricos convergem, aumentando a confiança nos resultados</w:t>
      </w:r>
    </w:p>
    <w:p w14:paraId="2756FAE0">
      <w:pPr>
        <w:pStyle w:val="7"/>
      </w:pPr>
      <w:bookmarkStart w:id="39" w:name="_Toc218340276"/>
      <w:r>
        <w:t>Conclusão</w:t>
      </w:r>
      <w:bookmarkEnd w:id="39"/>
    </w:p>
    <w:p w14:paraId="553F11A6">
      <w:pPr>
        <w:pStyle w:val="8"/>
      </w:pPr>
      <w:bookmarkStart w:id="40" w:name="_Toc218340277"/>
      <w:r>
        <w:t>Concretização dos Objetivos Propostos</w:t>
      </w:r>
      <w:bookmarkEnd w:id="40"/>
    </w:p>
    <w:p w14:paraId="15338E40">
      <w:pPr>
        <w:spacing w:line="360" w:lineRule="auto"/>
        <w:rPr>
          <w:rFonts w:hint="eastAsia"/>
        </w:rPr>
      </w:pPr>
      <w:r>
        <w:t>Todos os objetivos inicialmente definidos foram integralmente concretizados:</w:t>
      </w:r>
    </w:p>
    <w:p w14:paraId="63C87EDF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Estatística Descritiva:</w:t>
      </w:r>
    </w:p>
    <w:p w14:paraId="6AB21E7C">
      <w:pPr>
        <w:numPr>
          <w:ilvl w:val="0"/>
          <w:numId w:val="24"/>
        </w:numPr>
        <w:spacing w:line="360" w:lineRule="auto"/>
        <w:rPr>
          <w:rFonts w:hint="eastAsia"/>
        </w:rPr>
      </w:pPr>
      <w:r>
        <w:t>Caracterizou-se a população e a amostra de 17 vendas de veículos</w:t>
      </w:r>
    </w:p>
    <w:p w14:paraId="19EBC22B">
      <w:pPr>
        <w:numPr>
          <w:ilvl w:val="0"/>
          <w:numId w:val="24"/>
        </w:numPr>
        <w:spacing w:line="360" w:lineRule="auto"/>
        <w:rPr>
          <w:rFonts w:hint="eastAsia"/>
        </w:rPr>
      </w:pPr>
      <w:r>
        <w:t>Calcularam-se medidas de localização, dispersão e forma para as variáveis quantitativas</w:t>
      </w:r>
    </w:p>
    <w:p w14:paraId="2F75B32C">
      <w:pPr>
        <w:numPr>
          <w:ilvl w:val="0"/>
          <w:numId w:val="24"/>
        </w:numPr>
        <w:spacing w:line="360" w:lineRule="auto"/>
        <w:rPr>
          <w:rFonts w:hint="eastAsia"/>
        </w:rPr>
      </w:pPr>
      <w:r>
        <w:t>Criaram-se representações gráficas adequadas: histogramas, boxplots, gráficos de barras e diagramas de dispersão</w:t>
      </w:r>
    </w:p>
    <w:p w14:paraId="1DF0B69F">
      <w:pPr>
        <w:numPr>
          <w:ilvl w:val="0"/>
          <w:numId w:val="24"/>
        </w:numPr>
        <w:spacing w:line="360" w:lineRule="auto"/>
        <w:rPr>
          <w:rFonts w:hint="eastAsia"/>
        </w:rPr>
      </w:pPr>
      <w:r>
        <w:t>Identificaram-se outliers através do critério do intervalo interquartil, não tendo sido detetados valores atípicos</w:t>
      </w:r>
    </w:p>
    <w:p w14:paraId="7EBC0E0D">
      <w:pPr>
        <w:numPr>
          <w:ilvl w:val="0"/>
          <w:numId w:val="24"/>
        </w:numPr>
        <w:spacing w:line="360" w:lineRule="auto"/>
        <w:rPr>
          <w:rFonts w:hint="eastAsia"/>
        </w:rPr>
      </w:pPr>
      <w:r>
        <w:t>Compararam-se distribuições entre grupos (género e perfil de cliente)</w:t>
      </w:r>
    </w:p>
    <w:p w14:paraId="03CF2662">
      <w:pPr>
        <w:numPr>
          <w:ilvl w:val="0"/>
          <w:numId w:val="24"/>
        </w:numPr>
        <w:spacing w:line="360" w:lineRule="auto"/>
        <w:rPr>
          <w:rFonts w:hint="eastAsia"/>
        </w:rPr>
      </w:pPr>
      <w:r>
        <w:t>Desenvolveram-se três modelos de regressão linear simples</w:t>
      </w:r>
    </w:p>
    <w:p w14:paraId="2FF886BE">
      <w:pPr>
        <w:numPr>
          <w:ilvl w:val="0"/>
          <w:numId w:val="24"/>
        </w:numPr>
        <w:spacing w:line="360" w:lineRule="auto"/>
        <w:rPr>
          <w:rFonts w:hint="eastAsia"/>
        </w:rPr>
      </w:pPr>
      <w:r>
        <w:t>Determinaram-se os coeficientes de regressão e as equações das retas</w:t>
      </w:r>
    </w:p>
    <w:p w14:paraId="00BCC859">
      <w:pPr>
        <w:numPr>
          <w:ilvl w:val="0"/>
          <w:numId w:val="24"/>
        </w:numPr>
        <w:spacing w:line="360" w:lineRule="auto"/>
        <w:rPr>
          <w:rFonts w:hint="eastAsia"/>
        </w:rPr>
      </w:pPr>
      <w:r>
        <w:t>Interpretaram-se os coeficientes de correlação e determinação</w:t>
      </w:r>
    </w:p>
    <w:p w14:paraId="533C968B">
      <w:pPr>
        <w:numPr>
          <w:ilvl w:val="0"/>
          <w:numId w:val="24"/>
        </w:numPr>
        <w:spacing w:line="360" w:lineRule="auto"/>
        <w:rPr>
          <w:rFonts w:hint="eastAsia"/>
        </w:rPr>
      </w:pPr>
      <w:r>
        <w:t>Analisou-se o ajustamento dos modelos</w:t>
      </w:r>
    </w:p>
    <w:p w14:paraId="70C3BCFA">
      <w:pPr>
        <w:spacing w:line="360" w:lineRule="auto"/>
        <w:rPr>
          <w:rFonts w:hint="eastAsia"/>
        </w:rPr>
      </w:pPr>
    </w:p>
    <w:p w14:paraId="7C7CA22E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Estatística Indutiva:</w:t>
      </w:r>
    </w:p>
    <w:p w14:paraId="3A831AE3">
      <w:pPr>
        <w:numPr>
          <w:ilvl w:val="0"/>
          <w:numId w:val="25"/>
        </w:numPr>
        <w:spacing w:line="360" w:lineRule="auto"/>
        <w:rPr>
          <w:rFonts w:hint="eastAsia"/>
        </w:rPr>
      </w:pPr>
      <w:r>
        <w:t>Identificaram-se as distribuições teóricas através do teste de Shapiro-Wilk, verificando-se normalidade em todas as variáveis</w:t>
      </w:r>
    </w:p>
    <w:p w14:paraId="2B613C92">
      <w:pPr>
        <w:numPr>
          <w:ilvl w:val="0"/>
          <w:numId w:val="25"/>
        </w:numPr>
        <w:spacing w:line="360" w:lineRule="auto"/>
        <w:rPr>
          <w:rFonts w:hint="eastAsia"/>
        </w:rPr>
      </w:pPr>
      <w:r>
        <w:t>Aplicaram-se testes paramétricos (teste t de Student e ANOVA) para comparação de médias entre grupos</w:t>
      </w:r>
    </w:p>
    <w:p w14:paraId="07CED5FB">
      <w:pPr>
        <w:numPr>
          <w:ilvl w:val="0"/>
          <w:numId w:val="25"/>
        </w:numPr>
        <w:spacing w:line="360" w:lineRule="auto"/>
        <w:rPr>
          <w:rFonts w:hint="eastAsia"/>
        </w:rPr>
      </w:pPr>
      <w:r>
        <w:t>Aplicaram-se testes não-paramétricos (Wilcoxon-Mann-Whitney e Kruskal-Wallis) como validação</w:t>
      </w:r>
    </w:p>
    <w:p w14:paraId="602D3E51">
      <w:pPr>
        <w:numPr>
          <w:ilvl w:val="0"/>
          <w:numId w:val="25"/>
        </w:numPr>
        <w:spacing w:line="360" w:lineRule="auto"/>
        <w:rPr>
          <w:rFonts w:hint="eastAsia"/>
        </w:rPr>
      </w:pPr>
      <w:r>
        <w:t>Estimaram-se intervalos de confiança a 95% para as médias populacionais do lucro, reparações e número de avarias</w:t>
      </w:r>
    </w:p>
    <w:p w14:paraId="2DAF3565">
      <w:pPr>
        <w:numPr>
          <w:ilvl w:val="0"/>
          <w:numId w:val="25"/>
        </w:numPr>
        <w:spacing w:line="360" w:lineRule="auto"/>
        <w:rPr>
          <w:rFonts w:hint="eastAsia"/>
        </w:rPr>
      </w:pPr>
      <w:r>
        <w:t>Compararam-se médias de grupos, concluindo-se que o perfil de cliente influencia significativamente o lucro (p=0,009), mas o género não (p=0,595)</w:t>
      </w:r>
    </w:p>
    <w:p w14:paraId="0D9B26CD">
      <w:pPr>
        <w:numPr>
          <w:ilvl w:val="0"/>
          <w:numId w:val="25"/>
        </w:numPr>
        <w:spacing w:line="360" w:lineRule="auto"/>
        <w:rPr>
          <w:rFonts w:hint="eastAsia"/>
        </w:rPr>
      </w:pPr>
      <w:r>
        <w:t>Avaliou-se a significância dos coeficientes de regressão, identificando o Modelo 2 (Lucro vs N_Avarias) como estatisticamente significativo (p=0,017)</w:t>
      </w:r>
    </w:p>
    <w:p w14:paraId="53ABF603">
      <w:pPr>
        <w:numPr>
          <w:ilvl w:val="0"/>
          <w:numId w:val="25"/>
        </w:numPr>
        <w:spacing w:line="360" w:lineRule="auto"/>
        <w:rPr>
          <w:rFonts w:hint="eastAsia"/>
        </w:rPr>
      </w:pPr>
      <w:r>
        <w:t>Analisou-se o ajustamento do modelo através da validação dos pressupostos (normalidade dos resíduos: p=0,533; independência: DW=1,47, p=0,284)</w:t>
      </w:r>
    </w:p>
    <w:p w14:paraId="34091E31">
      <w:pPr>
        <w:numPr>
          <w:ilvl w:val="0"/>
          <w:numId w:val="25"/>
        </w:numPr>
        <w:spacing w:line="360" w:lineRule="auto"/>
        <w:rPr>
          <w:rFonts w:hint="eastAsia"/>
        </w:rPr>
      </w:pPr>
      <w:r>
        <w:t>Realizaram-se previsões "in the box" (dentro do intervalo observado) e "out of the box" (extrapolações)</w:t>
      </w:r>
    </w:p>
    <w:p w14:paraId="15222BB7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>Principais Conclusões:</w:t>
      </w:r>
    </w:p>
    <w:p w14:paraId="38D02C04">
      <w:pPr>
        <w:numPr>
          <w:ilvl w:val="0"/>
          <w:numId w:val="26"/>
        </w:numPr>
        <w:spacing w:line="360" w:lineRule="auto"/>
        <w:rPr>
          <w:rFonts w:hint="eastAsia"/>
        </w:rPr>
      </w:pPr>
      <w:r>
        <w:t>Clientes muito frequentes geram lucro médio de 1265,27 euros, significativamente superior aos clientes pouco frequentes (522,00€)</w:t>
      </w:r>
    </w:p>
    <w:p w14:paraId="6D49740C">
      <w:pPr>
        <w:numPr>
          <w:ilvl w:val="0"/>
          <w:numId w:val="26"/>
        </w:numPr>
        <w:spacing w:line="360" w:lineRule="auto"/>
        <w:rPr>
          <w:rFonts w:hint="eastAsia"/>
        </w:rPr>
      </w:pPr>
      <w:r>
        <w:t>O género do condutor não influencia o lucro (testes paramétricos e não-paramétricos convergem)</w:t>
      </w:r>
    </w:p>
    <w:p w14:paraId="26EE0E9D">
      <w:pPr>
        <w:numPr>
          <w:ilvl w:val="0"/>
          <w:numId w:val="26"/>
        </w:numPr>
        <w:spacing w:line="360" w:lineRule="auto"/>
        <w:rPr>
          <w:rFonts w:hint="eastAsia"/>
        </w:rPr>
      </w:pPr>
      <w:r>
        <w:t>Cada avaria adicional reduz o lucro em 148,14 euros (r^2=0,326, p=0,017)</w:t>
      </w:r>
    </w:p>
    <w:p w14:paraId="03F6A41F">
      <w:pPr>
        <w:numPr>
          <w:ilvl w:val="0"/>
          <w:numId w:val="26"/>
        </w:numPr>
        <w:spacing w:line="360" w:lineRule="auto"/>
        <w:rPr>
          <w:rFonts w:hint="eastAsia"/>
        </w:rPr>
      </w:pPr>
      <w:r>
        <w:t>Todos os pressupostos estatísticos foram validados, conferindo robustez às conclusões</w:t>
      </w:r>
    </w:p>
    <w:p w14:paraId="23DAB199">
      <w:pPr>
        <w:spacing w:line="360" w:lineRule="auto"/>
        <w:rPr>
          <w:rFonts w:hint="eastAsia"/>
        </w:rPr>
      </w:pPr>
      <w:r>
        <w:t>A metodologia aplicada seguiu rigorosamente os requisitos do enunciado, combinando análise descritiva com inferência estatística suportada pelo software R.</w:t>
      </w:r>
    </w:p>
    <w:p w14:paraId="76F1A2E3">
      <w:pPr>
        <w:spacing w:line="360" w:lineRule="auto"/>
        <w:rPr>
          <w:rFonts w:hint="eastAsia"/>
        </w:rPr>
      </w:pPr>
    </w:p>
    <w:p w14:paraId="1596EE43">
      <w:pPr>
        <w:pStyle w:val="8"/>
      </w:pPr>
      <w:bookmarkStart w:id="41" w:name="_Toc218340278"/>
      <w:r>
        <w:t>Dificuldades Encontradas</w:t>
      </w:r>
      <w:bookmarkEnd w:id="41"/>
    </w:p>
    <w:p w14:paraId="534F9338">
      <w:pPr>
        <w:spacing w:line="360" w:lineRule="auto"/>
        <w:rPr>
          <w:rFonts w:hint="eastAsia"/>
        </w:rPr>
      </w:pPr>
      <w:r>
        <w:rPr>
          <w:rStyle w:val="16"/>
          <w:b/>
          <w:bCs/>
        </w:rPr>
        <w:t xml:space="preserve">Aprender a mexer no R: </w:t>
      </w:r>
      <w:r>
        <w:t>Como nunca tínhamos mexido no software R, foi um bocado difícil adaptar à escrita do código no início. Coisas que pareciam simples, como conseguir que o programa reconhecesse os grupos ou conseguir gerar os gráficos sem dar erro, deram bastante trabalho e exigiram muitas tentativas e correções até o script ficar todo a funcionar bem.</w:t>
      </w:r>
    </w:p>
    <w:p w14:paraId="066B95ED">
      <w:pPr>
        <w:keepNext/>
        <w:jc w:val="center"/>
        <w:rPr>
          <w:rFonts w:hint="eastAsia"/>
        </w:rPr>
      </w:pPr>
    </w:p>
    <w:p w14:paraId="079EF656">
      <w:pPr>
        <w:pStyle w:val="8"/>
      </w:pPr>
      <w:bookmarkStart w:id="42" w:name="_Toc218340279"/>
      <w:r>
        <w:t>Passos Futuros</w:t>
      </w:r>
      <w:bookmarkEnd w:id="42"/>
    </w:p>
    <w:p w14:paraId="19264011">
      <w:pPr>
        <w:spacing w:line="360" w:lineRule="auto"/>
        <w:rPr>
          <w:rFonts w:hint="eastAsia"/>
        </w:rPr>
      </w:pPr>
      <w:r>
        <w:t>No futuro, para os resultados serem mais úteis podia-se:</w:t>
      </w:r>
    </w:p>
    <w:p w14:paraId="0FBC175D">
      <w:pPr>
        <w:pStyle w:val="48"/>
        <w:numPr>
          <w:ilvl w:val="0"/>
          <w:numId w:val="27"/>
        </w:numPr>
        <w:spacing w:line="360" w:lineRule="auto"/>
        <w:rPr>
          <w:rFonts w:hint="eastAsia"/>
        </w:rPr>
      </w:pPr>
      <w:r>
        <w:rPr>
          <w:rStyle w:val="16"/>
          <w:b/>
          <w:bCs/>
        </w:rPr>
        <w:t>Recolher mais dados:</w:t>
      </w:r>
      <w:r>
        <w:t xml:space="preserve"> Ter uma lista com muito mais veículos (por exemplo, 100 em vez de 17) para que os resultados sejam mais certeiros e representem melhor a realidade do stand.</w:t>
      </w:r>
    </w:p>
    <w:p w14:paraId="6A1B652C">
      <w:pPr>
        <w:pStyle w:val="48"/>
        <w:numPr>
          <w:ilvl w:val="0"/>
          <w:numId w:val="27"/>
        </w:numPr>
        <w:spacing w:line="360" w:lineRule="auto"/>
        <w:rPr>
          <w:rFonts w:hint="eastAsia"/>
        </w:rPr>
      </w:pPr>
      <w:r>
        <w:rPr>
          <w:rStyle w:val="16"/>
          <w:b/>
          <w:bCs/>
        </w:rPr>
        <w:t>Ter mais informações sobre os carros:</w:t>
      </w:r>
      <w:r>
        <w:t xml:space="preserve"> Incluir detalhes como a marca, o modelo, o ano do carro e os quilómetros, para perceber se estes fatores também influenciam o lucro final.</w:t>
      </w:r>
    </w:p>
    <w:p w14:paraId="07EDFD94">
      <w:pPr>
        <w:pStyle w:val="48"/>
        <w:numPr>
          <w:ilvl w:val="0"/>
          <w:numId w:val="27"/>
        </w:numPr>
        <w:spacing w:line="360" w:lineRule="auto"/>
        <w:rPr>
          <w:rFonts w:hint="eastAsia"/>
        </w:rPr>
      </w:pPr>
      <w:r>
        <w:rPr>
          <w:rStyle w:val="16"/>
          <w:b/>
          <w:bCs/>
        </w:rPr>
        <w:t>Analisar outros custos:</w:t>
      </w:r>
      <w:r>
        <w:t xml:space="preserve"> Perceber se existem outras despesas, para além das reparações, que estejam a afetar o dinheiro que o stand ganha com cada venda.</w:t>
      </w:r>
    </w:p>
    <w:p w14:paraId="374350C2">
      <w:pPr>
        <w:pStyle w:val="48"/>
        <w:numPr>
          <w:ilvl w:val="0"/>
          <w:numId w:val="27"/>
        </w:numPr>
        <w:spacing w:line="360" w:lineRule="auto"/>
        <w:rPr>
          <w:rFonts w:hint="eastAsia"/>
        </w:rPr>
      </w:pPr>
      <w:r>
        <w:rPr>
          <w:rStyle w:val="16"/>
          <w:b/>
          <w:bCs/>
        </w:rPr>
        <w:t>Ver as tendências ao longo do tempo:</w:t>
      </w:r>
      <w:r>
        <w:t xml:space="preserve"> Perceber se há meses em que se ganha mais dinheiro do que outros (sazonalidade) para planear melhor as compras e vendas de carros.</w:t>
      </w:r>
    </w:p>
    <w:sectPr>
      <w:headerReference r:id="rId3" w:type="default"/>
      <w:footerReference r:id="rId4" w:type="default"/>
      <w:pgSz w:w="11906" w:h="16838"/>
      <w:pgMar w:top="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Porto Sans Light">
    <w:altName w:val="Calibri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nionPro-Regular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Porto Sans Bold">
    <w:altName w:val="Calibri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PortoSan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rtoSans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rto Serif">
    <w:altName w:val="Calibri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PortoSerif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rto Serif Light">
    <w:altName w:val="Calibri"/>
    <w:panose1 w:val="00000000000000000000"/>
    <w:charset w:val="00"/>
    <w:family w:val="modern"/>
    <w:pitch w:val="default"/>
    <w:sig w:usb0="00000000" w:usb1="00000000" w:usb2="00000000" w:usb3="00000000" w:csb0="00000000" w:csb1="00000000"/>
  </w:font>
  <w:font w:name="PortoSerif-Light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ortoSans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849569">
    <w:pPr>
      <w:pStyle w:val="31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BC328">
    <w:pPr>
      <w:pStyle w:val="4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F057F"/>
    <w:multiLevelType w:val="multilevel"/>
    <w:tmpl w:val="009F057F"/>
    <w:lvl w:ilvl="0" w:tentative="0">
      <w:start w:val="1"/>
      <w:numFmt w:val="decimal"/>
      <w:pStyle w:val="7"/>
      <w:lvlText w:val="%1"/>
      <w:lvlJc w:val="left"/>
      <w:pPr>
        <w:ind w:left="432" w:hanging="432"/>
      </w:pPr>
    </w:lvl>
    <w:lvl w:ilvl="1" w:tentative="0">
      <w:start w:val="1"/>
      <w:numFmt w:val="decimal"/>
      <w:pStyle w:val="8"/>
      <w:lvlText w:val="%1.%2"/>
      <w:lvlJc w:val="left"/>
      <w:pPr>
        <w:ind w:left="576" w:hanging="576"/>
      </w:pPr>
    </w:lvl>
    <w:lvl w:ilvl="2" w:tentative="0">
      <w:start w:val="1"/>
      <w:numFmt w:val="decimal"/>
      <w:pStyle w:val="9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10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11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12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13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4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5"/>
      <w:lvlText w:val="%1.%2.%3.%4.%5.%6.%7.%8.%9"/>
      <w:lvlJc w:val="left"/>
      <w:pPr>
        <w:ind w:left="1584" w:hanging="1584"/>
      </w:pPr>
    </w:lvl>
  </w:abstractNum>
  <w:abstractNum w:abstractNumId="1">
    <w:nsid w:val="02D677B2"/>
    <w:multiLevelType w:val="multilevel"/>
    <w:tmpl w:val="02D677B2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>
    <w:nsid w:val="05067928"/>
    <w:multiLevelType w:val="multilevel"/>
    <w:tmpl w:val="050679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9A107E7"/>
    <w:multiLevelType w:val="multilevel"/>
    <w:tmpl w:val="09A107E7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>
    <w:nsid w:val="0F9F0054"/>
    <w:multiLevelType w:val="multilevel"/>
    <w:tmpl w:val="0F9F0054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>
    <w:nsid w:val="11BF7E95"/>
    <w:multiLevelType w:val="multilevel"/>
    <w:tmpl w:val="11BF7E95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>
    <w:nsid w:val="163A6234"/>
    <w:multiLevelType w:val="multilevel"/>
    <w:tmpl w:val="163A623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17596A7D"/>
    <w:multiLevelType w:val="multilevel"/>
    <w:tmpl w:val="17596A7D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nsid w:val="17C75EE6"/>
    <w:multiLevelType w:val="multilevel"/>
    <w:tmpl w:val="17C75EE6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>
    <w:nsid w:val="198C4B14"/>
    <w:multiLevelType w:val="multilevel"/>
    <w:tmpl w:val="198C4B14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>
    <w:nsid w:val="1AF73EAE"/>
    <w:multiLevelType w:val="multilevel"/>
    <w:tmpl w:val="1AF73EAE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>
    <w:nsid w:val="1C145879"/>
    <w:multiLevelType w:val="multilevel"/>
    <w:tmpl w:val="1C145879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>
    <w:nsid w:val="216858F5"/>
    <w:multiLevelType w:val="multilevel"/>
    <w:tmpl w:val="216858F5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>
    <w:nsid w:val="21EE4D89"/>
    <w:multiLevelType w:val="multilevel"/>
    <w:tmpl w:val="21EE4D89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>
    <w:nsid w:val="282312A9"/>
    <w:multiLevelType w:val="multilevel"/>
    <w:tmpl w:val="282312A9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5">
    <w:nsid w:val="2FC441D4"/>
    <w:multiLevelType w:val="multilevel"/>
    <w:tmpl w:val="2FC441D4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6">
    <w:nsid w:val="43D46F7D"/>
    <w:multiLevelType w:val="multilevel"/>
    <w:tmpl w:val="43D46F7D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7">
    <w:nsid w:val="44AF42B0"/>
    <w:multiLevelType w:val="multilevel"/>
    <w:tmpl w:val="44AF42B0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>
    <w:nsid w:val="4CAF2B84"/>
    <w:multiLevelType w:val="multilevel"/>
    <w:tmpl w:val="4CAF2B84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9">
    <w:nsid w:val="59746FD4"/>
    <w:multiLevelType w:val="multilevel"/>
    <w:tmpl w:val="59746FD4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>
    <w:nsid w:val="5D990729"/>
    <w:multiLevelType w:val="multilevel"/>
    <w:tmpl w:val="5D990729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>
    <w:nsid w:val="5E9F329A"/>
    <w:multiLevelType w:val="multilevel"/>
    <w:tmpl w:val="5E9F329A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2">
    <w:nsid w:val="618B660C"/>
    <w:multiLevelType w:val="multilevel"/>
    <w:tmpl w:val="618B660C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>
    <w:nsid w:val="67A56942"/>
    <w:multiLevelType w:val="multilevel"/>
    <w:tmpl w:val="67A56942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>
    <w:nsid w:val="6B16774A"/>
    <w:multiLevelType w:val="multilevel"/>
    <w:tmpl w:val="6B16774A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>
    <w:nsid w:val="6B974743"/>
    <w:multiLevelType w:val="multilevel"/>
    <w:tmpl w:val="6B974743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6">
    <w:nsid w:val="6D2B5569"/>
    <w:multiLevelType w:val="multilevel"/>
    <w:tmpl w:val="6D2B5569"/>
    <w:lvl w:ilvl="0" w:tentative="0">
      <w:start w:val="0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 w:tentative="0">
      <w:start w:val="0"/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 w:tentative="0">
      <w:start w:val="0"/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 w:tentative="0">
      <w:start w:val="0"/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 w:tentative="0">
      <w:start w:val="0"/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7"/>
  </w:num>
  <w:num w:numId="3">
    <w:abstractNumId w:val="3"/>
  </w:num>
  <w:num w:numId="4">
    <w:abstractNumId w:val="20"/>
  </w:num>
  <w:num w:numId="5">
    <w:abstractNumId w:val="4"/>
  </w:num>
  <w:num w:numId="6">
    <w:abstractNumId w:val="16"/>
  </w:num>
  <w:num w:numId="7">
    <w:abstractNumId w:val="11"/>
  </w:num>
  <w:num w:numId="8">
    <w:abstractNumId w:val="5"/>
  </w:num>
  <w:num w:numId="9">
    <w:abstractNumId w:val="8"/>
  </w:num>
  <w:num w:numId="10">
    <w:abstractNumId w:val="2"/>
  </w:num>
  <w:num w:numId="11">
    <w:abstractNumId w:val="15"/>
  </w:num>
  <w:num w:numId="12">
    <w:abstractNumId w:val="1"/>
  </w:num>
  <w:num w:numId="13">
    <w:abstractNumId w:val="25"/>
  </w:num>
  <w:num w:numId="14">
    <w:abstractNumId w:val="18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13"/>
  </w:num>
  <w:num w:numId="20">
    <w:abstractNumId w:val="24"/>
  </w:num>
  <w:num w:numId="21">
    <w:abstractNumId w:val="12"/>
  </w:num>
  <w:num w:numId="22">
    <w:abstractNumId w:val="9"/>
  </w:num>
  <w:num w:numId="23">
    <w:abstractNumId w:val="6"/>
  </w:num>
  <w:num w:numId="24">
    <w:abstractNumId w:val="23"/>
  </w:num>
  <w:num w:numId="25">
    <w:abstractNumId w:val="26"/>
  </w:num>
  <w:num w:numId="26">
    <w:abstractNumId w:val="19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autoHyphenation/>
  <w:characterSpacingControl w:val="doNotCompress"/>
  <w:compat>
    <w:compatSetting w:name="compatibilityMode" w:uri="http://schemas.microsoft.com/office/word" w:val="15"/>
  </w:compat>
  <w:rsids>
    <w:rsidRoot w:val="005A4539"/>
    <w:rsid w:val="00575716"/>
    <w:rsid w:val="005A4539"/>
    <w:rsid w:val="049D6ACC"/>
    <w:rsid w:val="1F7330F8"/>
    <w:rsid w:val="24BA7FB5"/>
    <w:rsid w:val="2FE3062D"/>
    <w:rsid w:val="370B4C42"/>
    <w:rsid w:val="40BF00B1"/>
    <w:rsid w:val="54C43E0F"/>
    <w:rsid w:val="67146203"/>
    <w:rsid w:val="6AD45CD0"/>
    <w:rsid w:val="79FB19AC"/>
    <w:rsid w:val="7E1B0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MS Mincho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uppressAutoHyphens/>
      <w:autoSpaceDN w:val="0"/>
      <w:jc w:val="both"/>
      <w:textAlignment w:val="baseline"/>
    </w:pPr>
    <w:rPr>
      <w:rFonts w:ascii="Porto Sans Light" w:hAnsi="Porto Sans Light" w:eastAsia="MS Mincho" w:cs="Times New Roman"/>
      <w:sz w:val="24"/>
      <w:szCs w:val="24"/>
      <w:lang w:val="pt-PT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51"/>
    <w:unhideWhenUsed/>
    <w:uiPriority w:val="99"/>
    <w:pPr>
      <w:tabs>
        <w:tab w:val="center" w:pos="4680"/>
        <w:tab w:val="right" w:pos="9360"/>
      </w:tabs>
    </w:pPr>
  </w:style>
  <w:style w:type="paragraph" w:styleId="5">
    <w:name w:val="header"/>
    <w:basedOn w:val="1"/>
    <w:link w:val="50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Normal (Web)"/>
    <w:basedOn w:val="1"/>
    <w:uiPriority w:val="0"/>
    <w:rPr>
      <w:rFonts w:ascii="Times New Roman" w:hAnsi="Times New Roman"/>
    </w:rPr>
  </w:style>
  <w:style w:type="paragraph" w:customStyle="1" w:styleId="7">
    <w:name w:val="Título 11"/>
    <w:basedOn w:val="1"/>
    <w:next w:val="1"/>
    <w:qFormat/>
    <w:uiPriority w:val="0"/>
    <w:pPr>
      <w:pageBreakBefore/>
      <w:widowControl w:val="0"/>
      <w:numPr>
        <w:ilvl w:val="0"/>
        <w:numId w:val="1"/>
      </w:numPr>
      <w:suppressAutoHyphens w:val="0"/>
      <w:spacing w:before="240" w:line="360" w:lineRule="auto"/>
      <w:textAlignment w:val="auto"/>
      <w:outlineLvl w:val="0"/>
    </w:pPr>
    <w:rPr>
      <w:rFonts w:eastAsia="Times New Roman"/>
      <w:b/>
      <w:sz w:val="32"/>
      <w:szCs w:val="32"/>
    </w:rPr>
  </w:style>
  <w:style w:type="paragraph" w:customStyle="1" w:styleId="8">
    <w:name w:val="Título 21"/>
    <w:basedOn w:val="1"/>
    <w:next w:val="1"/>
    <w:qFormat/>
    <w:uiPriority w:val="0"/>
    <w:pPr>
      <w:keepNext/>
      <w:keepLines/>
      <w:numPr>
        <w:ilvl w:val="1"/>
        <w:numId w:val="1"/>
      </w:numPr>
      <w:suppressAutoHyphens w:val="0"/>
      <w:spacing w:before="40" w:line="360" w:lineRule="auto"/>
      <w:textAlignment w:val="auto"/>
      <w:outlineLvl w:val="1"/>
    </w:pPr>
    <w:rPr>
      <w:rFonts w:eastAsia="Times New Roman"/>
      <w:b/>
      <w:sz w:val="28"/>
      <w:szCs w:val="26"/>
    </w:rPr>
  </w:style>
  <w:style w:type="paragraph" w:customStyle="1" w:styleId="9">
    <w:name w:val="Título 31"/>
    <w:basedOn w:val="1"/>
    <w:next w:val="1"/>
    <w:qFormat/>
    <w:uiPriority w:val="0"/>
    <w:pPr>
      <w:keepNext/>
      <w:keepLines/>
      <w:numPr>
        <w:ilvl w:val="2"/>
        <w:numId w:val="1"/>
      </w:numPr>
      <w:suppressAutoHyphens w:val="0"/>
      <w:spacing w:before="40" w:line="360" w:lineRule="auto"/>
      <w:textAlignment w:val="auto"/>
      <w:outlineLvl w:val="2"/>
    </w:pPr>
    <w:rPr>
      <w:rFonts w:eastAsia="Times New Roman"/>
    </w:rPr>
  </w:style>
  <w:style w:type="paragraph" w:customStyle="1" w:styleId="10">
    <w:name w:val="Título 41"/>
    <w:basedOn w:val="1"/>
    <w:next w:val="1"/>
    <w:qFormat/>
    <w:uiPriority w:val="0"/>
    <w:pPr>
      <w:keepNext/>
      <w:keepLines/>
      <w:numPr>
        <w:ilvl w:val="3"/>
        <w:numId w:val="1"/>
      </w:numPr>
      <w:suppressAutoHyphens w:val="0"/>
      <w:spacing w:before="40" w:line="360" w:lineRule="auto"/>
      <w:textAlignment w:val="auto"/>
      <w:outlineLvl w:val="3"/>
    </w:pPr>
    <w:rPr>
      <w:rFonts w:eastAsia="Times New Roman"/>
      <w:i/>
      <w:iCs/>
    </w:rPr>
  </w:style>
  <w:style w:type="paragraph" w:customStyle="1" w:styleId="11">
    <w:name w:val="Título 51"/>
    <w:basedOn w:val="1"/>
    <w:next w:val="1"/>
    <w:qFormat/>
    <w:uiPriority w:val="0"/>
    <w:pPr>
      <w:keepNext/>
      <w:keepLines/>
      <w:numPr>
        <w:ilvl w:val="4"/>
        <w:numId w:val="1"/>
      </w:numPr>
      <w:suppressAutoHyphens w:val="0"/>
      <w:spacing w:before="40" w:line="360" w:lineRule="auto"/>
      <w:textAlignment w:val="auto"/>
      <w:outlineLvl w:val="4"/>
    </w:pPr>
    <w:rPr>
      <w:rFonts w:ascii="Calibri Light" w:hAnsi="Calibri Light" w:eastAsia="Times New Roman"/>
      <w:color w:val="2F5496"/>
    </w:rPr>
  </w:style>
  <w:style w:type="paragraph" w:customStyle="1" w:styleId="12">
    <w:name w:val="Título 61"/>
    <w:basedOn w:val="1"/>
    <w:next w:val="1"/>
    <w:qFormat/>
    <w:uiPriority w:val="0"/>
    <w:pPr>
      <w:keepNext/>
      <w:keepLines/>
      <w:numPr>
        <w:ilvl w:val="5"/>
        <w:numId w:val="1"/>
      </w:numPr>
      <w:suppressAutoHyphens w:val="0"/>
      <w:spacing w:before="40" w:line="360" w:lineRule="auto"/>
      <w:textAlignment w:val="auto"/>
      <w:outlineLvl w:val="5"/>
    </w:pPr>
    <w:rPr>
      <w:rFonts w:ascii="Calibri Light" w:hAnsi="Calibri Light" w:eastAsia="Times New Roman"/>
      <w:color w:val="1F3763"/>
    </w:rPr>
  </w:style>
  <w:style w:type="paragraph" w:customStyle="1" w:styleId="13">
    <w:name w:val="Título 71"/>
    <w:basedOn w:val="1"/>
    <w:next w:val="1"/>
    <w:qFormat/>
    <w:uiPriority w:val="0"/>
    <w:pPr>
      <w:keepNext/>
      <w:keepLines/>
      <w:numPr>
        <w:ilvl w:val="6"/>
        <w:numId w:val="1"/>
      </w:numPr>
      <w:suppressAutoHyphens w:val="0"/>
      <w:spacing w:before="40" w:line="360" w:lineRule="auto"/>
      <w:textAlignment w:val="auto"/>
      <w:outlineLvl w:val="6"/>
    </w:pPr>
    <w:rPr>
      <w:rFonts w:ascii="Calibri Light" w:hAnsi="Calibri Light" w:eastAsia="Times New Roman"/>
      <w:i/>
      <w:iCs/>
      <w:color w:val="1F3763"/>
    </w:rPr>
  </w:style>
  <w:style w:type="paragraph" w:customStyle="1" w:styleId="14">
    <w:name w:val="Título 81"/>
    <w:basedOn w:val="1"/>
    <w:next w:val="1"/>
    <w:qFormat/>
    <w:uiPriority w:val="0"/>
    <w:pPr>
      <w:keepNext/>
      <w:keepLines/>
      <w:numPr>
        <w:ilvl w:val="7"/>
        <w:numId w:val="1"/>
      </w:numPr>
      <w:suppressAutoHyphens w:val="0"/>
      <w:spacing w:before="40" w:line="360" w:lineRule="auto"/>
      <w:textAlignment w:val="auto"/>
      <w:outlineLvl w:val="7"/>
    </w:pPr>
    <w:rPr>
      <w:rFonts w:ascii="Calibri Light" w:hAnsi="Calibri Light" w:eastAsia="Times New Roman"/>
      <w:color w:val="272727"/>
      <w:sz w:val="21"/>
      <w:szCs w:val="21"/>
    </w:rPr>
  </w:style>
  <w:style w:type="paragraph" w:customStyle="1" w:styleId="15">
    <w:name w:val="Título 91"/>
    <w:basedOn w:val="1"/>
    <w:next w:val="1"/>
    <w:qFormat/>
    <w:uiPriority w:val="0"/>
    <w:pPr>
      <w:keepNext/>
      <w:keepLines/>
      <w:numPr>
        <w:ilvl w:val="8"/>
        <w:numId w:val="1"/>
      </w:numPr>
      <w:suppressAutoHyphens w:val="0"/>
      <w:spacing w:before="40" w:line="360" w:lineRule="auto"/>
      <w:textAlignment w:val="auto"/>
      <w:outlineLvl w:val="8"/>
    </w:pPr>
    <w:rPr>
      <w:rFonts w:ascii="Calibri Light" w:hAnsi="Calibri Light" w:eastAsia="Times New Roman"/>
      <w:i/>
      <w:iCs/>
      <w:color w:val="272727"/>
      <w:sz w:val="21"/>
      <w:szCs w:val="21"/>
    </w:rPr>
  </w:style>
  <w:style w:type="character" w:customStyle="1" w:styleId="16">
    <w:name w:val="Tipo de letra predefinido do parágrafo1"/>
    <w:qFormat/>
    <w:uiPriority w:val="0"/>
  </w:style>
  <w:style w:type="paragraph" w:customStyle="1" w:styleId="17">
    <w:name w:val="Texto de balão1"/>
    <w:basedOn w:val="1"/>
    <w:qFormat/>
    <w:uiPriority w:val="0"/>
    <w:rPr>
      <w:rFonts w:ascii="Lucida Grande" w:hAnsi="Lucida Grande"/>
      <w:sz w:val="18"/>
      <w:szCs w:val="18"/>
    </w:rPr>
  </w:style>
  <w:style w:type="character" w:customStyle="1" w:styleId="18">
    <w:name w:val="Texto de balão Caráter"/>
    <w:basedOn w:val="16"/>
    <w:qFormat/>
    <w:uiPriority w:val="0"/>
    <w:rPr>
      <w:rFonts w:ascii="Lucida Grande" w:hAnsi="Lucida Grande"/>
      <w:sz w:val="18"/>
      <w:szCs w:val="18"/>
    </w:rPr>
  </w:style>
  <w:style w:type="paragraph" w:customStyle="1" w:styleId="19">
    <w:name w:val="[Basic Paragraph]"/>
    <w:basedOn w:val="1"/>
    <w:qFormat/>
    <w:uiPriority w:val="0"/>
    <w:pPr>
      <w:widowControl w:val="0"/>
      <w:autoSpaceDE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character" w:customStyle="1" w:styleId="20">
    <w:name w:val="markedcontent"/>
    <w:basedOn w:val="16"/>
    <w:uiPriority w:val="0"/>
  </w:style>
  <w:style w:type="character" w:customStyle="1" w:styleId="21">
    <w:name w:val="Título 1 Caráter"/>
    <w:basedOn w:val="16"/>
    <w:qFormat/>
    <w:uiPriority w:val="0"/>
    <w:rPr>
      <w:rFonts w:ascii="Porto Sans Light" w:hAnsi="Porto Sans Light" w:eastAsia="Times New Roman" w:cs="Times New Roman"/>
      <w:b/>
      <w:sz w:val="32"/>
      <w:szCs w:val="32"/>
    </w:rPr>
  </w:style>
  <w:style w:type="character" w:customStyle="1" w:styleId="22">
    <w:name w:val="Título 2 Caráter"/>
    <w:basedOn w:val="16"/>
    <w:qFormat/>
    <w:uiPriority w:val="0"/>
    <w:rPr>
      <w:rFonts w:ascii="Porto Sans Light" w:hAnsi="Porto Sans Light" w:eastAsia="Times New Roman" w:cs="Times New Roman"/>
      <w:b/>
      <w:sz w:val="28"/>
      <w:szCs w:val="26"/>
    </w:rPr>
  </w:style>
  <w:style w:type="character" w:customStyle="1" w:styleId="23">
    <w:name w:val="Título 3 Caráter"/>
    <w:basedOn w:val="16"/>
    <w:qFormat/>
    <w:uiPriority w:val="0"/>
    <w:rPr>
      <w:rFonts w:ascii="Porto Sans Light" w:hAnsi="Porto Sans Light" w:eastAsia="Times New Roman" w:cs="Times New Roman"/>
    </w:rPr>
  </w:style>
  <w:style w:type="character" w:customStyle="1" w:styleId="24">
    <w:name w:val="Título 4 Caráter"/>
    <w:basedOn w:val="16"/>
    <w:qFormat/>
    <w:uiPriority w:val="0"/>
    <w:rPr>
      <w:rFonts w:ascii="Porto Sans Light" w:hAnsi="Porto Sans Light" w:eastAsia="Times New Roman" w:cs="Times New Roman"/>
      <w:i/>
      <w:iCs/>
    </w:rPr>
  </w:style>
  <w:style w:type="character" w:customStyle="1" w:styleId="25">
    <w:name w:val="Título 5 Caráter"/>
    <w:basedOn w:val="16"/>
    <w:qFormat/>
    <w:uiPriority w:val="0"/>
    <w:rPr>
      <w:rFonts w:ascii="Calibri Light" w:hAnsi="Calibri Light" w:eastAsia="Times New Roman" w:cs="Times New Roman"/>
      <w:color w:val="2F5496"/>
    </w:rPr>
  </w:style>
  <w:style w:type="character" w:customStyle="1" w:styleId="26">
    <w:name w:val="Título 6 Caráter"/>
    <w:basedOn w:val="16"/>
    <w:uiPriority w:val="0"/>
    <w:rPr>
      <w:rFonts w:ascii="Calibri Light" w:hAnsi="Calibri Light" w:eastAsia="Times New Roman" w:cs="Times New Roman"/>
      <w:color w:val="1F3763"/>
    </w:rPr>
  </w:style>
  <w:style w:type="character" w:customStyle="1" w:styleId="27">
    <w:name w:val="Título 7 Caráter"/>
    <w:basedOn w:val="16"/>
    <w:qFormat/>
    <w:uiPriority w:val="0"/>
    <w:rPr>
      <w:rFonts w:ascii="Calibri Light" w:hAnsi="Calibri Light" w:eastAsia="Times New Roman" w:cs="Times New Roman"/>
      <w:i/>
      <w:iCs/>
      <w:color w:val="1F3763"/>
    </w:rPr>
  </w:style>
  <w:style w:type="character" w:customStyle="1" w:styleId="28">
    <w:name w:val="Título 8 Caráter"/>
    <w:basedOn w:val="16"/>
    <w:qFormat/>
    <w:uiPriority w:val="0"/>
    <w:rPr>
      <w:rFonts w:ascii="Calibri Light" w:hAnsi="Calibri Light" w:eastAsia="Times New Roman" w:cs="Times New Roman"/>
      <w:color w:val="272727"/>
      <w:sz w:val="21"/>
      <w:szCs w:val="21"/>
    </w:rPr>
  </w:style>
  <w:style w:type="character" w:customStyle="1" w:styleId="29">
    <w:name w:val="Título 9 Caráter"/>
    <w:basedOn w:val="16"/>
    <w:qFormat/>
    <w:uiPriority w:val="0"/>
    <w:rPr>
      <w:rFonts w:ascii="Calibri Light" w:hAnsi="Calibri Light" w:eastAsia="Times New Roman" w:cs="Times New Roman"/>
      <w:i/>
      <w:iCs/>
      <w:color w:val="272727"/>
      <w:sz w:val="21"/>
      <w:szCs w:val="21"/>
    </w:rPr>
  </w:style>
  <w:style w:type="paragraph" w:customStyle="1" w:styleId="30">
    <w:name w:val="Título 1 Sem Numeração"/>
    <w:basedOn w:val="7"/>
    <w:next w:val="1"/>
    <w:qFormat/>
    <w:uiPriority w:val="0"/>
    <w:pPr>
      <w:numPr>
        <w:numId w:val="0"/>
      </w:numPr>
    </w:pPr>
  </w:style>
  <w:style w:type="paragraph" w:customStyle="1" w:styleId="31">
    <w:name w:val="Rodapé1"/>
    <w:basedOn w:val="1"/>
    <w:uiPriority w:val="0"/>
    <w:pPr>
      <w:tabs>
        <w:tab w:val="center" w:pos="4513"/>
        <w:tab w:val="right" w:pos="9026"/>
      </w:tabs>
      <w:suppressAutoHyphens w:val="0"/>
      <w:spacing w:line="360" w:lineRule="auto"/>
      <w:textAlignment w:val="auto"/>
    </w:pPr>
    <w:rPr>
      <w:rFonts w:ascii="Arial" w:hAnsi="Arial" w:eastAsia="Times New Roman"/>
    </w:rPr>
  </w:style>
  <w:style w:type="character" w:customStyle="1" w:styleId="32">
    <w:name w:val="Rodapé Caráter"/>
    <w:basedOn w:val="16"/>
    <w:uiPriority w:val="0"/>
    <w:rPr>
      <w:rFonts w:ascii="Arial" w:hAnsi="Arial" w:eastAsia="Times New Roman" w:cs="Times New Roman"/>
    </w:rPr>
  </w:style>
  <w:style w:type="paragraph" w:customStyle="1" w:styleId="33">
    <w:name w:val="Legenda1"/>
    <w:basedOn w:val="1"/>
    <w:next w:val="1"/>
    <w:uiPriority w:val="0"/>
    <w:pPr>
      <w:suppressAutoHyphens w:val="0"/>
      <w:spacing w:before="120" w:after="120"/>
      <w:textAlignment w:val="auto"/>
    </w:pPr>
    <w:rPr>
      <w:rFonts w:eastAsia="Times New Roman"/>
      <w:iCs/>
      <w:sz w:val="18"/>
      <w:szCs w:val="18"/>
    </w:rPr>
  </w:style>
  <w:style w:type="paragraph" w:customStyle="1" w:styleId="34">
    <w:name w:val="Índice 11"/>
    <w:basedOn w:val="1"/>
    <w:next w:val="1"/>
    <w:autoRedefine/>
    <w:uiPriority w:val="0"/>
    <w:pPr>
      <w:suppressAutoHyphens w:val="0"/>
      <w:spacing w:after="100"/>
      <w:textAlignment w:val="auto"/>
    </w:pPr>
    <w:rPr>
      <w:rFonts w:eastAsia="Times New Roman"/>
    </w:rPr>
  </w:style>
  <w:style w:type="paragraph" w:customStyle="1" w:styleId="35">
    <w:name w:val="Índice 21"/>
    <w:basedOn w:val="1"/>
    <w:next w:val="1"/>
    <w:autoRedefine/>
    <w:uiPriority w:val="0"/>
    <w:pPr>
      <w:suppressAutoHyphens w:val="0"/>
      <w:spacing w:after="100" w:line="360" w:lineRule="auto"/>
      <w:ind w:left="240"/>
      <w:textAlignment w:val="auto"/>
    </w:pPr>
    <w:rPr>
      <w:rFonts w:eastAsia="Times New Roman"/>
    </w:rPr>
  </w:style>
  <w:style w:type="paragraph" w:customStyle="1" w:styleId="36">
    <w:name w:val="Índice 31"/>
    <w:basedOn w:val="1"/>
    <w:next w:val="1"/>
    <w:autoRedefine/>
    <w:uiPriority w:val="0"/>
    <w:pPr>
      <w:suppressAutoHyphens w:val="0"/>
      <w:spacing w:after="100" w:line="360" w:lineRule="auto"/>
      <w:ind w:left="480"/>
      <w:textAlignment w:val="auto"/>
    </w:pPr>
    <w:rPr>
      <w:rFonts w:eastAsia="Times New Roman"/>
    </w:rPr>
  </w:style>
  <w:style w:type="character" w:customStyle="1" w:styleId="37">
    <w:name w:val="Hiperligação1"/>
    <w:basedOn w:val="16"/>
    <w:uiPriority w:val="0"/>
    <w:rPr>
      <w:color w:val="0563C1"/>
      <w:u w:val="single"/>
    </w:rPr>
  </w:style>
  <w:style w:type="paragraph" w:customStyle="1" w:styleId="38">
    <w:name w:val="Índice de ilustrações1"/>
    <w:basedOn w:val="1"/>
    <w:next w:val="1"/>
    <w:uiPriority w:val="0"/>
    <w:pPr>
      <w:suppressAutoHyphens w:val="0"/>
      <w:spacing w:line="360" w:lineRule="auto"/>
      <w:textAlignment w:val="auto"/>
    </w:pPr>
    <w:rPr>
      <w:rFonts w:eastAsia="Times New Roman"/>
    </w:rPr>
  </w:style>
  <w:style w:type="paragraph" w:customStyle="1" w:styleId="39">
    <w:name w:val="Glossário"/>
    <w:basedOn w:val="1"/>
    <w:uiPriority w:val="0"/>
    <w:pPr>
      <w:suppressAutoHyphens w:val="0"/>
      <w:spacing w:line="360" w:lineRule="auto"/>
      <w:ind w:left="1418" w:hanging="1418"/>
      <w:textAlignment w:val="auto"/>
    </w:pPr>
    <w:rPr>
      <w:rFonts w:eastAsia="Times New Roman"/>
    </w:rPr>
  </w:style>
  <w:style w:type="paragraph" w:customStyle="1" w:styleId="40">
    <w:name w:val="Cabeçalho1"/>
    <w:basedOn w:val="1"/>
    <w:uiPriority w:val="0"/>
    <w:pPr>
      <w:tabs>
        <w:tab w:val="center" w:pos="4513"/>
        <w:tab w:val="right" w:pos="9026"/>
      </w:tabs>
    </w:pPr>
  </w:style>
  <w:style w:type="character" w:customStyle="1" w:styleId="41">
    <w:name w:val="Cabeçalho Caráter"/>
    <w:basedOn w:val="16"/>
    <w:uiPriority w:val="0"/>
    <w:rPr>
      <w:rFonts w:ascii="Porto Sans Light" w:hAnsi="Porto Sans Light"/>
    </w:rPr>
  </w:style>
  <w:style w:type="paragraph" w:customStyle="1" w:styleId="42">
    <w:name w:val="Texto de nota de rodapé1"/>
    <w:basedOn w:val="1"/>
    <w:uiPriority w:val="0"/>
    <w:rPr>
      <w:sz w:val="20"/>
      <w:szCs w:val="20"/>
    </w:rPr>
  </w:style>
  <w:style w:type="character" w:customStyle="1" w:styleId="43">
    <w:name w:val="Texto de nota de rodapé Caráter"/>
    <w:basedOn w:val="16"/>
    <w:uiPriority w:val="0"/>
    <w:rPr>
      <w:rFonts w:ascii="Porto Sans Light" w:hAnsi="Porto Sans Light"/>
      <w:sz w:val="20"/>
      <w:szCs w:val="20"/>
    </w:rPr>
  </w:style>
  <w:style w:type="character" w:customStyle="1" w:styleId="44">
    <w:name w:val="Ref. de nota de rodapé1"/>
    <w:basedOn w:val="16"/>
    <w:uiPriority w:val="0"/>
    <w:rPr>
      <w:position w:val="0"/>
      <w:vertAlign w:val="superscript"/>
    </w:rPr>
  </w:style>
  <w:style w:type="paragraph" w:customStyle="1" w:styleId="45">
    <w:name w:val="Bibliografia"/>
    <w:basedOn w:val="1"/>
    <w:next w:val="1"/>
    <w:uiPriority w:val="0"/>
  </w:style>
  <w:style w:type="paragraph" w:customStyle="1" w:styleId="46">
    <w:name w:val="Título 2 Sem Numeração"/>
    <w:basedOn w:val="8"/>
    <w:next w:val="1"/>
    <w:uiPriority w:val="0"/>
    <w:pPr>
      <w:numPr>
        <w:ilvl w:val="0"/>
        <w:numId w:val="0"/>
      </w:numPr>
    </w:pPr>
  </w:style>
  <w:style w:type="paragraph" w:customStyle="1" w:styleId="47">
    <w:name w:val="Revisão"/>
    <w:uiPriority w:val="0"/>
    <w:pPr>
      <w:autoSpaceDN w:val="0"/>
      <w:textAlignment w:val="auto"/>
    </w:pPr>
    <w:rPr>
      <w:rFonts w:ascii="Porto Sans Light" w:hAnsi="Porto Sans Light" w:eastAsia="MS Mincho" w:cs="Times New Roman"/>
      <w:sz w:val="24"/>
      <w:szCs w:val="24"/>
      <w:lang w:val="pt-PT" w:eastAsia="en-US" w:bidi="ar-SA"/>
    </w:rPr>
  </w:style>
  <w:style w:type="paragraph" w:customStyle="1" w:styleId="48">
    <w:name w:val="Parágrafo da Lista"/>
    <w:basedOn w:val="1"/>
    <w:uiPriority w:val="0"/>
    <w:pPr>
      <w:ind w:left="720"/>
      <w:contextualSpacing/>
    </w:pPr>
  </w:style>
  <w:style w:type="paragraph" w:customStyle="1" w:styleId="49">
    <w:name w:val="Cabeçalho do Índice"/>
    <w:basedOn w:val="7"/>
    <w:next w:val="1"/>
    <w:uiPriority w:val="0"/>
    <w:pPr>
      <w:keepNext/>
      <w:keepLines/>
      <w:pageBreakBefore w:val="0"/>
      <w:widowControl/>
      <w:numPr>
        <w:ilvl w:val="0"/>
        <w:numId w:val="0"/>
      </w:numPr>
      <w:spacing w:line="256" w:lineRule="auto"/>
      <w:jc w:val="left"/>
    </w:pPr>
    <w:rPr>
      <w:rFonts w:ascii="Aptos Display" w:hAnsi="Aptos Display"/>
      <w:b w:val="0"/>
      <w:color w:val="0F4761"/>
      <w:lang w:eastAsia="pt-PT"/>
    </w:rPr>
  </w:style>
  <w:style w:type="character" w:customStyle="1" w:styleId="50">
    <w:name w:val="Header Char"/>
    <w:basedOn w:val="2"/>
    <w:link w:val="5"/>
    <w:uiPriority w:val="99"/>
    <w:rPr>
      <w:rFonts w:ascii="Porto Sans Light" w:hAnsi="Porto Sans Light"/>
    </w:rPr>
  </w:style>
  <w:style w:type="character" w:customStyle="1" w:styleId="51">
    <w:name w:val="Footer Char"/>
    <w:basedOn w:val="2"/>
    <w:link w:val="4"/>
    <w:uiPriority w:val="99"/>
    <w:rPr>
      <w:rFonts w:ascii="Porto Sans Light" w:hAnsi="Porto Sans Ligh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4555</Words>
  <Characters>25967</Characters>
  <Lines>216</Lines>
  <Paragraphs>60</Paragraphs>
  <TotalTime>2</TotalTime>
  <ScaleCrop>false</ScaleCrop>
  <LinksUpToDate>false</LinksUpToDate>
  <CharactersWithSpaces>30462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2026-01-03T22:40:00Z</dcterms:created>
  <dc:creator>Rui Mendonça</dc:creator>
  <cp:lastModifiedBy>Alex Sandro</cp:lastModifiedBy>
  <cp:lastPrinted>2017-06-22T15:30:00Z</cp:lastPrinted>
  <dcterms:modified xsi:type="dcterms:W3CDTF">2026-01-03T15:39:51Z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6ac67784-c34b-35b3-974a-aa14c52d92cb</vt:lpwstr>
  </property>
  <property fmtid="{D5CDD505-2E9C-101B-9397-08002B2CF9AE}" pid="4" name="KSOProductBuildVer">
    <vt:lpwstr>2070-12.2.0.23196</vt:lpwstr>
  </property>
  <property fmtid="{D5CDD505-2E9C-101B-9397-08002B2CF9AE}" pid="5" name="ICV">
    <vt:lpwstr>92033858743148BC977566975D9B6055_12</vt:lpwstr>
  </property>
</Properties>
</file>