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AVALIA 6.0 — Requisitos e prompt</w:t>
      </w:r>
    </w:p>
    <w:p>
      <w:r>
        <w:t>Versão independente de Node.js, banco de dados ou painel do avaliador. Código comum AVALIA2026.</w:t>
      </w:r>
    </w:p>
    <w:p>
      <w:pPr>
        <w:pStyle w:val="Heading1"/>
      </w:pPr>
      <w:r>
        <w:t>Prompt de desenvolvimento</w:t>
      </w:r>
    </w:p>
    <w:p>
      <w:r>
        <w:t>Atualize a aplicação web AVALIA para executar localmente por meio de index.html, com HTML, CSS e JavaScript, sem servidor e sem dependências externas. Preserve as 30 questões originais de Contabilidade e o gabarito identificado pelas alternativas originalmente coloridas de azul, sem revelar a resposta durante a avaliação. Exiba uma questão por vez; confirme e bloqueie a resposta; não ofereça navegação retroativa. Identifique o estudante por nome, matrícula e turma; exija código AVALIA2026. Permita terminar a prova e refazê-la apenas mais uma vez no mesmo navegador e dispositivo, associando as duas tentativas à matrícula. Gere um relatório PDF na nova aba, com dados do estudante, totais de acertos, erros e eficiência, e uma grade que tenha exclusivamente as colunas Marcou e Resultado, com identificação da questão junto à alternativa marcada. Não revele a alternativa correta. Classifique: menos de 50% Abaixo do básico, de 50% a 70% Básico e mais de 70% Avançado. Dificulte copiar os enunciados por seleção, cópia, menu de contexto e arraste. Deixe explícito que navegador não bloqueia capturas de tela do sistema operacional, fotografia ou manipulação dos dados locais.</w:t>
      </w:r>
    </w:p>
    <w:p>
      <w:pPr>
        <w:pStyle w:val="Heading1"/>
      </w:pPr>
      <w:r>
        <w:t>Requisitos</w:t>
      </w:r>
    </w:p>
    <w:p>
      <w:pPr>
        <w:pStyle w:val="ListBullet"/>
      </w:pPr>
      <w:r>
        <w:t>RF01: abrir diretamente index.html sem instalação ou rede.</w:t>
      </w:r>
    </w:p>
    <w:p>
      <w:pPr>
        <w:pStyle w:val="ListBullet"/>
      </w:pPr>
      <w:r>
        <w:t>RF02: código de acesso único AVALIA2026.</w:t>
      </w:r>
    </w:p>
    <w:p>
      <w:pPr>
        <w:pStyle w:val="ListBullet"/>
      </w:pPr>
      <w:r>
        <w:t>RF03: identificação por nome, matrícula e turma.</w:t>
      </w:r>
    </w:p>
    <w:p>
      <w:pPr>
        <w:pStyle w:val="ListBullet"/>
      </w:pPr>
      <w:r>
        <w:t>RF04: apresentar uma questão por vez; alternativas sem indicação visual de gabarito.</w:t>
      </w:r>
    </w:p>
    <w:p>
      <w:pPr>
        <w:pStyle w:val="ListBullet"/>
      </w:pPr>
      <w:r>
        <w:t>RF05: confirmar resposta de forma irreversível pelo fluxo normal e permitir somente avanço.</w:t>
      </w:r>
    </w:p>
    <w:p>
      <w:pPr>
        <w:pStyle w:val="ListBullet"/>
      </w:pPr>
      <w:r>
        <w:t>RF06: salvar respostas e até duas tentativas por matrícula no localStorage do navegador.</w:t>
      </w:r>
    </w:p>
    <w:p>
      <w:pPr>
        <w:pStyle w:val="ListBullet"/>
      </w:pPr>
      <w:r>
        <w:t>RF07: habilitar segunda tentativa apenas após concluir a primeira; desabilitar terceira no mesmo perfil.</w:t>
      </w:r>
    </w:p>
    <w:p>
      <w:pPr>
        <w:pStyle w:val="ListBullet"/>
      </w:pPr>
      <w:r>
        <w:t>RF08: relatório PDF em nova aba com identificação, total, acertos, erros, percentual e status.</w:t>
      </w:r>
    </w:p>
    <w:p>
      <w:pPr>
        <w:pStyle w:val="ListBullet"/>
      </w:pPr>
      <w:r>
        <w:t>RF09: grade de apenas duas colunas: Marcou (com número da questão) e Resultado.</w:t>
      </w:r>
    </w:p>
    <w:p>
      <w:pPr>
        <w:pStyle w:val="ListBullet"/>
      </w:pPr>
      <w:r>
        <w:t>RF10: classificar &lt;50%, entre 50% e 70% inclusive, &gt;70%.</w:t>
      </w:r>
    </w:p>
    <w:p>
      <w:pPr>
        <w:pStyle w:val="ListBullet"/>
      </w:pPr>
      <w:r>
        <w:t>RF11: desabilitar seleção, cópia, menu de contexto, arraste e alguns atalhos no navegador durante a prova.</w:t>
      </w:r>
    </w:p>
    <w:p>
      <w:pPr>
        <w:pStyle w:val="ListBullet"/>
      </w:pPr>
      <w:r>
        <w:t>RN01: não prometer bloqueio de screenshots, fotografias ou ferramentas de desenvolvedor.</w:t>
      </w:r>
    </w:p>
    <w:p>
      <w:pPr>
        <w:pStyle w:val="ListBullet"/>
      </w:pPr>
      <w:r>
        <w:t>RN02: o controle de tentativas é local; novo navegador, limpeza de dados ou outro dispositivo o contorna.</w:t>
      </w:r>
    </w:p>
    <w:p>
      <w:pPr>
        <w:pStyle w:val="Heading1"/>
      </w:pPr>
      <w:r>
        <w:t>Escala de desempenho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Eficiência</w:t>
            </w:r>
          </w:p>
        </w:tc>
        <w:tc>
          <w:tcPr>
            <w:tcW w:type="dxa" w:w="4320"/>
          </w:tcPr>
          <w:p>
            <w:r>
              <w:t>Classificação</w:t>
            </w:r>
          </w:p>
        </w:tc>
      </w:tr>
      <w:tr>
        <w:tc>
          <w:tcPr>
            <w:tcW w:type="dxa" w:w="4320"/>
          </w:tcPr>
          <w:p>
            <w:r>
              <w:t>&lt; 50%</w:t>
            </w:r>
          </w:p>
        </w:tc>
        <w:tc>
          <w:tcPr>
            <w:tcW w:type="dxa" w:w="4320"/>
          </w:tcPr>
          <w:p>
            <w:r>
              <w:t>ABAIXO DO BÁSICO</w:t>
            </w:r>
          </w:p>
        </w:tc>
      </w:tr>
      <w:tr>
        <w:tc>
          <w:tcPr>
            <w:tcW w:type="dxa" w:w="4320"/>
          </w:tcPr>
          <w:p>
            <w:r>
              <w:t>50% a 70% (inclusive)</w:t>
            </w:r>
          </w:p>
        </w:tc>
        <w:tc>
          <w:tcPr>
            <w:tcW w:type="dxa" w:w="4320"/>
          </w:tcPr>
          <w:p>
            <w:r>
              <w:t>BÁSICO</w:t>
            </w:r>
          </w:p>
        </w:tc>
      </w:tr>
      <w:tr>
        <w:tc>
          <w:tcPr>
            <w:tcW w:type="dxa" w:w="4320"/>
          </w:tcPr>
          <w:p>
            <w:r>
              <w:t>&gt; 70%</w:t>
            </w:r>
          </w:p>
        </w:tc>
        <w:tc>
          <w:tcPr>
            <w:tcW w:type="dxa" w:w="4320"/>
          </w:tcPr>
          <w:p>
            <w:r>
              <w:t>AVANÇADO</w:t>
            </w:r>
          </w:p>
        </w:tc>
      </w:tr>
    </w:tbl>
    <w:p>
      <w:pPr>
        <w:pStyle w:val="Heading1"/>
      </w:pPr>
      <w:r>
        <w:t>Aviso técnico</w:t>
      </w:r>
    </w:p>
    <w:p>
      <w:r>
        <w:t>Em uma aplicação totalmente offline, código, imagens, gabarito e dados de tentativas permanecem acessíveis no dispositivo. Bloqueios de interface são apenas medidas de dissuasão, não mecanismos de segurança para provas de alta criticidade.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AVALIA 6.0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