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Introdução 1 – Dimensionamento de Canal de Água Coagulada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Estes requisitos abaixo são fornecidos para construção de uma nova aba (aba 5), onde será calculado os parâmetros de projeto para Canal de Água Coagulada.  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Requisito 1</w:t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seção de imagem nesta nova aba (ver anexo, Tabela em tamanho maior e com título):</w:t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</w:rPr>
        <w:pict>
          <v:shape id="_x0000_i1033" style="width:253.5pt;height:326.25pt" type="#_x0000_t75">
            <v:imagedata cropleft="10909f" cropright="15400f" croptop="5009f" r:id="rId1" o:title="Tabelas-para-cálculo-de-canais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Requisito 2</w:t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 seção de cálculo 1: determinação das dimensões do canal.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Requisito 3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“Passo 1 – Inserção dos valores para cálculo”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Inserir um campo para cada um dos parâmetros seguintes, onde o usuário poderá escolher os valores desejados: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Velocidade (em metros por segundo).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(Recomendado: sendo comum o valor de 1 m/s);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Profundidade da lâmina líquida (em metros).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(Recomendado: geralmente é utilizado 0,8 m);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Coeficiente de rugosidade da fórmula de Manning.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OBS.: Puxar o número da tabela apresentada na seção de imagem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(Recomendado: sendo mais utilizado a alvenaria de tijolos com argamassa de cimento, em boas condições, 0,013);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Requisito 4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texto: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“Passo 2 – Utilize a vazão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em litros por segundo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escolhida da aba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Calha Parshall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inserir novo valor.”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requisito será necessário adicionar um campo para que o usuário possa inserir uma nova vazão e também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botão-interação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puxar o valor da vazão escolhida pelo usuário 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aba 1, seção 1, passo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(aba da Calha Parshall).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Requisito 5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texto: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“Passo 3 – Pressione o botão para calcular”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Inserir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botão-interação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 realize os cálculos dos itens a seguir: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*OBS.: A vazão inserida está em LITROS POR SEGUNDO, para cálculo será necessário a conversão para METROS CÚBICOS POR SEGUNDO. </w:t>
      </w:r>
    </w:p>
    <w:p w:rsidR="00000000" w:rsidDel="00000000" w:rsidP="00000000" w:rsidRDefault="00000000" w:rsidRPr="00000000" w14:paraId="00000026">
      <w:pPr>
        <w:jc w:val="center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1000L/s = 1m³/s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Cálculo da largura do canal, a partir dos valores de vazão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/s), admitidos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velocidade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metros por segundo) e profundidade da lâmina líquida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metros), determinados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B 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Q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*h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Cálculo do raio hidráulico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metros), a partir da largura do canal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metros) calculado no item 1 e da profundidade da lâmina líquida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metros) admitida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H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B*h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(B+2*h)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Cálculo das perdas de carga unitária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m/m), a partir da vazão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m³/s) admitida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do coeficiente de rugosidade da fórmula de Manning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determinados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 do raio hidráulico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metros) calculado no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os valores da largura do canal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metros) calculado no item 1 e da profundidade da lâmina líquida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metros) admitida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5, seção 1, passo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j=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Q*n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B*h*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H</m:t>
                        </m:r>
                      </m:sub>
                    </m:sSub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2/3</m:t>
                    </m:r>
                  </m:sup>
                </m:sSup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Cálculo do gradiente de velocidade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em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a partir da perda de carga unitária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m/m) calculado no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da velocidade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m/s) determinados 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 4, seção 1, passo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Adotar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9,81*10³ N/m³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1,004 *10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³ m²/s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G=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γ*j*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c</m:t>
                    </m:r>
                  </m:sub>
                </m:sSub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μ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*OBS.: verificar se o valor do gradiente de velocidade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em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está adequado, para que à jusante o seu valor seja pelo menos de 70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assim recomenda-se que o valor do gradiente esteja acima de 100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Caso o valor não atinja o valor mínimo, apresentar ao usuário o seguinte texto: “revisar parâmetros adotados”. Caso seja adequado, apresentar texto: “OK”.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Apresentar no final do cálculo de cada item os resultados em forma de texto.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Anexo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Valores do coeficiente de rugosidade da Equação de Manning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</w:rPr>
        <w:drawing>
          <wp:inline distB="0" distT="0" distL="0" distR="0">
            <wp:extent cx="5409963" cy="689568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274" l="17314" r="23498" t="8068"/>
                    <a:stretch>
                      <a:fillRect/>
                    </a:stretch>
                  </pic:blipFill>
                  <pic:spPr>
                    <a:xfrm>
                      <a:off x="0" y="0"/>
                      <a:ext cx="5409963" cy="689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 Math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z w:val="24"/>
        <w:szCs w:val="24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