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3A2E1E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Dirección de Planificación y Desarrollo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083A13">
        <w:rPr>
          <w:lang w:val="es-CL"/>
        </w:rPr>
        <w:t xml:space="preserve"> 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="00083A13">
        <w:rPr>
          <w:rFonts w:asciiTheme="minorHAnsi" w:hAnsiTheme="minorHAnsi"/>
          <w:lang w:val="es-CL"/>
        </w:rPr>
        <w:t xml:space="preserve"> 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="00083A13">
        <w:rPr>
          <w:rFonts w:asciiTheme="minorHAnsi" w:hAnsiTheme="minorHAnsi"/>
          <w:lang w:val="es-CL"/>
        </w:rPr>
        <w:t xml:space="preserve">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D0407C" w:rsidRDefault="00D0407C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0" t="0" r="952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E47522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4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lastRenderedPageBreak/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 w:firstRow="1" w:lastRow="0" w:firstColumn="1" w:lastColumn="0" w:noHBand="0" w:noVBand="1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DIRECTOR DIRPLADE:</w:t>
            </w: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E47522">
        <w:tc>
          <w:tcPr>
            <w:tcW w:w="6804" w:type="dxa"/>
            <w:shd w:val="clear" w:color="auto" w:fill="F2DBDB" w:themeFill="accent2" w:themeFillTint="33"/>
          </w:tcPr>
          <w:p w:rsidR="00F5597D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7088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E47522">
        <w:tc>
          <w:tcPr>
            <w:tcW w:w="6804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E47522">
        <w:tc>
          <w:tcPr>
            <w:tcW w:w="6804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UNIDAD DE PLANIFICACIÓN: </w:t>
            </w:r>
          </w:p>
          <w:p w:rsidR="00681F91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681F91">
              <w:rPr>
                <w:rFonts w:asciiTheme="minorHAnsi" w:hAnsiTheme="minorHAnsi"/>
              </w:rPr>
              <w:t>-Terminar de ordenar la planificación estratégica con los cambios que se han hecho y terminar las fichas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7088" w:type="dxa"/>
          </w:tcPr>
          <w:p w:rsidR="00F5597D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681F91">
              <w:rPr>
                <w:rFonts w:asciiTheme="minorHAnsi" w:hAnsiTheme="minorHAnsi"/>
              </w:rPr>
              <w:t>Julio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681F91">
              <w:rPr>
                <w:rFonts w:asciiTheme="minorHAnsi" w:hAnsiTheme="minorHAnsi"/>
              </w:rPr>
              <w:t>-Coordinar con la unidad de acreditación una revisión de evidencias  para este año 2013.</w:t>
            </w:r>
          </w:p>
        </w:tc>
        <w:tc>
          <w:tcPr>
            <w:tcW w:w="7088" w:type="dxa"/>
          </w:tcPr>
          <w:p w:rsidR="00F5597D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681F91">
              <w:rPr>
                <w:rFonts w:asciiTheme="minorHAnsi" w:hAnsiTheme="minorHAnsi"/>
              </w:rPr>
              <w:t>Segundo semestre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-Visitar una Institución de Educación Superior donde tengan incorporado algún mecanismo de levantamiento de procesos o certificación de calidad del que podamos aprender.</w:t>
            </w:r>
          </w:p>
        </w:tc>
        <w:tc>
          <w:tcPr>
            <w:tcW w:w="7088" w:type="dxa"/>
          </w:tcPr>
          <w:p w:rsidR="00F5597D" w:rsidRPr="00681F91" w:rsidRDefault="00681F91" w:rsidP="00D01C7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681F91">
              <w:rPr>
                <w:rFonts w:asciiTheme="minorHAnsi" w:hAnsiTheme="minorHAnsi"/>
              </w:rPr>
              <w:t>Segundo semestre 2013</w:t>
            </w:r>
          </w:p>
        </w:tc>
      </w:tr>
      <w:tr w:rsidR="00F5597D" w:rsidRPr="004515D8" w:rsidTr="00E47522">
        <w:tc>
          <w:tcPr>
            <w:tcW w:w="6804" w:type="dxa"/>
            <w:shd w:val="clear" w:color="auto" w:fill="F2DBDB" w:themeFill="accent2" w:themeFillTint="33"/>
          </w:tcPr>
          <w:p w:rsidR="00F5597D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UNIDAD DE ANÁLISIS: </w:t>
            </w:r>
          </w:p>
        </w:tc>
        <w:tc>
          <w:tcPr>
            <w:tcW w:w="7088" w:type="dxa"/>
            <w:shd w:val="clear" w:color="auto" w:fill="F2DBDB" w:themeFill="accent2" w:themeFillTint="33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E47522" w:rsidRPr="004515D8" w:rsidTr="00E47522">
        <w:tc>
          <w:tcPr>
            <w:tcW w:w="6804" w:type="dxa"/>
            <w:shd w:val="clear" w:color="auto" w:fill="F2DBDB" w:themeFill="accent2" w:themeFillTint="33"/>
          </w:tcPr>
          <w:p w:rsidR="00E47522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F2DBDB" w:themeFill="accent2" w:themeFillTint="33"/>
          </w:tcPr>
          <w:p w:rsidR="00E47522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E47522" w:rsidRPr="004515D8" w:rsidTr="00E47522">
        <w:tc>
          <w:tcPr>
            <w:tcW w:w="6804" w:type="dxa"/>
            <w:shd w:val="clear" w:color="auto" w:fill="F2DBDB" w:themeFill="accent2" w:themeFillTint="33"/>
          </w:tcPr>
          <w:p w:rsidR="00E47522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F2DBDB" w:themeFill="accent2" w:themeFillTint="33"/>
          </w:tcPr>
          <w:p w:rsidR="00E47522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E47522" w:rsidRPr="004515D8" w:rsidTr="00D01C7D">
        <w:tc>
          <w:tcPr>
            <w:tcW w:w="6804" w:type="dxa"/>
          </w:tcPr>
          <w:p w:rsidR="00E47522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SECRETARIA: </w:t>
            </w:r>
          </w:p>
        </w:tc>
        <w:tc>
          <w:tcPr>
            <w:tcW w:w="7088" w:type="dxa"/>
          </w:tcPr>
          <w:p w:rsidR="00E47522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E47522" w:rsidRPr="004515D8" w:rsidTr="00D01C7D">
        <w:tc>
          <w:tcPr>
            <w:tcW w:w="6804" w:type="dxa"/>
          </w:tcPr>
          <w:p w:rsidR="00E47522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E47522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E47522" w:rsidRPr="004515D8" w:rsidTr="00D01C7D">
        <w:tc>
          <w:tcPr>
            <w:tcW w:w="6804" w:type="dxa"/>
          </w:tcPr>
          <w:p w:rsidR="00E47522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E47522" w:rsidRPr="004515D8" w:rsidRDefault="00E47522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 w:firstRow="1" w:lastRow="0" w:firstColumn="1" w:lastColumn="0" w:noHBand="0" w:noVBand="1"/>
      </w:tblPr>
      <w:tblGrid>
        <w:gridCol w:w="2942"/>
        <w:gridCol w:w="2837"/>
        <w:gridCol w:w="3119"/>
        <w:gridCol w:w="2125"/>
        <w:gridCol w:w="1560"/>
        <w:gridCol w:w="1700"/>
      </w:tblGrid>
      <w:tr w:rsidR="003A2E1E" w:rsidRPr="003A2E1E" w:rsidTr="003A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93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92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744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46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3A2E1E" w:rsidRPr="003A2E1E" w:rsidRDefault="003A2E1E" w:rsidP="005C7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3A2E1E">
              <w:rPr>
                <w:rFonts w:asciiTheme="minorHAnsi" w:hAnsiTheme="minorHAnsi" w:cs="Calibri"/>
              </w:rPr>
              <w:t>Nivel de Logro</w:t>
            </w:r>
          </w:p>
        </w:tc>
      </w:tr>
      <w:tr w:rsidR="003A2E1E" w:rsidRPr="003A2E1E" w:rsidTr="003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 w:val="restart"/>
          </w:tcPr>
          <w:p w:rsidR="003A2E1E" w:rsidRPr="003A2E1E" w:rsidRDefault="003A2E1E" w:rsidP="005C74DA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3A2E1E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93" w:type="pct"/>
          </w:tcPr>
          <w:p w:rsidR="003A2E1E" w:rsidRPr="003A2E1E" w:rsidRDefault="003A2E1E" w:rsidP="005C7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r w:rsidRPr="003A2E1E">
              <w:rPr>
                <w:rFonts w:asciiTheme="minorHAnsi" w:hAnsiTheme="minorHAnsi" w:cs="Calibri"/>
                <w:color w:val="000000"/>
              </w:rPr>
              <w:t xml:space="preserve">Capacitar a los Directivos, Docentes y Personal Administrativo sobre el Sistema  de Control y  Aseguramiento de la Calidad (SCAC) </w:t>
            </w:r>
          </w:p>
        </w:tc>
        <w:tc>
          <w:tcPr>
            <w:tcW w:w="1092" w:type="pct"/>
          </w:tcPr>
          <w:p w:rsidR="003A2E1E" w:rsidRPr="003A2E1E" w:rsidRDefault="003A2E1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r w:rsidRPr="003A2E1E">
              <w:rPr>
                <w:rFonts w:asciiTheme="minorHAnsi" w:hAnsiTheme="minorHAnsi" w:cs="Calibri"/>
                <w:color w:val="000000"/>
              </w:rPr>
              <w:t xml:space="preserve">Que el 100% de los Directivos, 40% de los Docentes, 70% del Personal Administrativo, participe en capacitación 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r w:rsidRPr="003A2E1E">
              <w:rPr>
                <w:rFonts w:asciiTheme="minorHAnsi" w:hAnsiTheme="minorHAnsi" w:cs="Calibri"/>
                <w:color w:val="000000"/>
              </w:rPr>
              <w:t xml:space="preserve">% de personal asistente a capacitaciones </w:t>
            </w:r>
          </w:p>
        </w:tc>
        <w:tc>
          <w:tcPr>
            <w:tcW w:w="546" w:type="pct"/>
          </w:tcPr>
          <w:p w:rsidR="003A2E1E" w:rsidRPr="003A2E1E" w:rsidRDefault="003A2E1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highlight w:val="yellow"/>
              </w:rPr>
            </w:pPr>
            <w:r>
              <w:rPr>
                <w:rFonts w:asciiTheme="minorHAnsi" w:hAnsiTheme="minorHAnsi" w:cs="Calibri"/>
                <w:color w:val="000000"/>
              </w:rPr>
              <w:t>Anualmente</w:t>
            </w:r>
          </w:p>
        </w:tc>
        <w:tc>
          <w:tcPr>
            <w:tcW w:w="595" w:type="pct"/>
          </w:tcPr>
          <w:p w:rsidR="003A2E1E" w:rsidRPr="003A2E1E" w:rsidRDefault="0011715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</w:p>
        </w:tc>
      </w:tr>
      <w:tr w:rsidR="003A2E1E" w:rsidRPr="003A2E1E" w:rsidTr="003A2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/>
          </w:tcPr>
          <w:p w:rsidR="003A2E1E" w:rsidRPr="003A2E1E" w:rsidRDefault="003A2E1E" w:rsidP="005C74D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3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1092" w:type="pct"/>
          </w:tcPr>
          <w:p w:rsidR="003A2E1E" w:rsidRPr="003A2E1E" w:rsidRDefault="003A2E1E" w:rsidP="003A2E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Una reunión </w:t>
            </w:r>
            <w:r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anual</w:t>
            </w:r>
            <w:r w:rsidRPr="003A2E1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 de autoevaluación de la instalación del modelo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Acta de reunión anual</w:t>
            </w:r>
          </w:p>
        </w:tc>
        <w:tc>
          <w:tcPr>
            <w:tcW w:w="546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Anual</w:t>
            </w:r>
          </w:p>
        </w:tc>
        <w:tc>
          <w:tcPr>
            <w:tcW w:w="595" w:type="pct"/>
          </w:tcPr>
          <w:p w:rsidR="003A2E1E" w:rsidRPr="003A2E1E" w:rsidRDefault="0011715E" w:rsidP="005C7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</w:t>
            </w:r>
          </w:p>
        </w:tc>
      </w:tr>
      <w:tr w:rsidR="003A2E1E" w:rsidRPr="003A2E1E" w:rsidTr="003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 w:val="restart"/>
          </w:tcPr>
          <w:p w:rsidR="003A2E1E" w:rsidRPr="003A2E1E" w:rsidRDefault="003A2E1E" w:rsidP="005C74DA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3A2E1E">
              <w:rPr>
                <w:rFonts w:asciiTheme="minorHAnsi" w:hAnsiTheme="minorHAnsi"/>
                <w:b w:val="0"/>
              </w:rPr>
              <w:t xml:space="preserve">Aumentar el nivel de conocimiento  de la planificación estratégica institucional en la comunidad educativa </w:t>
            </w:r>
          </w:p>
        </w:tc>
        <w:tc>
          <w:tcPr>
            <w:tcW w:w="993" w:type="pct"/>
            <w:vMerge w:val="restar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Socializar el plan estratégico (PE) con la comunidad educativa </w:t>
            </w:r>
          </w:p>
        </w:tc>
        <w:tc>
          <w:tcPr>
            <w:tcW w:w="1092" w:type="pct"/>
            <w:vMerge w:val="restar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 Reuniones informativas grupales y distribución del Plan impreso con el 100 % de los alumnos y personal de la institución realizada.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>Porcentaje de alumnos participantes en socialización del PE</w:t>
            </w:r>
          </w:p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546" w:type="pct"/>
            <w:vMerge w:val="restar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Abril de cada año </w:t>
            </w:r>
          </w:p>
        </w:tc>
        <w:tc>
          <w:tcPr>
            <w:tcW w:w="595" w:type="pct"/>
            <w:vMerge w:val="restart"/>
          </w:tcPr>
          <w:p w:rsidR="003A2E1E" w:rsidRPr="003A2E1E" w:rsidRDefault="0011715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</w:t>
            </w:r>
          </w:p>
        </w:tc>
      </w:tr>
      <w:tr w:rsidR="003A2E1E" w:rsidRPr="003A2E1E" w:rsidTr="003A2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/>
          </w:tcPr>
          <w:p w:rsidR="003A2E1E" w:rsidRPr="003A2E1E" w:rsidRDefault="003A2E1E" w:rsidP="005C74DA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pct"/>
            <w:vMerge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92" w:type="pct"/>
            <w:vMerge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del personal  académico y administrativo que </w:t>
            </w: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participa en la socialización del PE</w:t>
            </w:r>
          </w:p>
        </w:tc>
        <w:tc>
          <w:tcPr>
            <w:tcW w:w="546" w:type="pct"/>
            <w:vMerge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vMerge/>
          </w:tcPr>
          <w:p w:rsidR="003A2E1E" w:rsidRPr="003A2E1E" w:rsidRDefault="003A2E1E" w:rsidP="005C7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2E1E" w:rsidRPr="003A2E1E" w:rsidTr="003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 w:val="restart"/>
          </w:tcPr>
          <w:p w:rsidR="003A2E1E" w:rsidRPr="003A2E1E" w:rsidRDefault="003A2E1E" w:rsidP="005C74DA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  <w:b w:val="0"/>
              </w:rPr>
            </w:pPr>
            <w:r w:rsidRPr="003A2E1E">
              <w:rPr>
                <w:rFonts w:asciiTheme="minorHAnsi" w:hAnsiTheme="minorHAnsi"/>
                <w:b w:val="0"/>
              </w:rPr>
              <w:lastRenderedPageBreak/>
              <w:t>Fortalecer los procedimientos del sistema de control y aseguramiento de la Calidad (SCAC)</w:t>
            </w:r>
          </w:p>
          <w:p w:rsidR="003A2E1E" w:rsidRPr="003A2E1E" w:rsidRDefault="003A2E1E" w:rsidP="005C74DA">
            <w:pPr>
              <w:tabs>
                <w:tab w:val="left" w:pos="1134"/>
              </w:tabs>
              <w:rPr>
                <w:rFonts w:asciiTheme="minorHAnsi" w:hAnsiTheme="minorHAnsi"/>
                <w:b w:val="0"/>
              </w:rPr>
            </w:pPr>
          </w:p>
        </w:tc>
        <w:tc>
          <w:tcPr>
            <w:tcW w:w="993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92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46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95" w:type="pct"/>
          </w:tcPr>
          <w:p w:rsidR="003A2E1E" w:rsidRPr="003A2E1E" w:rsidRDefault="0011715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3A2E1E" w:rsidRPr="003A2E1E" w:rsidTr="003A2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Merge/>
          </w:tcPr>
          <w:p w:rsidR="003A2E1E" w:rsidRPr="003A2E1E" w:rsidRDefault="003A2E1E" w:rsidP="005C74DA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Evaluar la aplicación del sistema de control y aseguramiento de la calidad </w:t>
            </w:r>
          </w:p>
        </w:tc>
        <w:tc>
          <w:tcPr>
            <w:tcW w:w="1092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>A lo menos una evaluación anual del SCAC realizada.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>N° de evaluaciones del SAC</w:t>
            </w:r>
          </w:p>
        </w:tc>
        <w:tc>
          <w:tcPr>
            <w:tcW w:w="546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Anual en el mes de diciembre</w:t>
            </w:r>
          </w:p>
        </w:tc>
        <w:tc>
          <w:tcPr>
            <w:tcW w:w="595" w:type="pct"/>
          </w:tcPr>
          <w:p w:rsidR="003A2E1E" w:rsidRPr="003A2E1E" w:rsidRDefault="0011715E" w:rsidP="005C7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</w:t>
            </w:r>
          </w:p>
        </w:tc>
      </w:tr>
      <w:tr w:rsidR="003A2E1E" w:rsidRPr="003A2E1E" w:rsidTr="003A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</w:tcPr>
          <w:p w:rsidR="003A2E1E" w:rsidRPr="003A2E1E" w:rsidRDefault="003A2E1E" w:rsidP="005C74DA">
            <w:pPr>
              <w:tabs>
                <w:tab w:val="left" w:pos="1134"/>
              </w:tabs>
              <w:rPr>
                <w:rFonts w:asciiTheme="minorHAnsi" w:hAnsiTheme="minorHAnsi"/>
                <w:b w:val="0"/>
              </w:rPr>
            </w:pPr>
            <w:r w:rsidRPr="003A2E1E">
              <w:rPr>
                <w:rFonts w:asciiTheme="minorHAnsi" w:hAnsiTheme="minorHAnsi"/>
                <w:b w:val="0"/>
              </w:rPr>
              <w:t>Mejorar  los procedimientos  de Seguimiento  del plan estratégico</w:t>
            </w:r>
          </w:p>
        </w:tc>
        <w:tc>
          <w:tcPr>
            <w:tcW w:w="993" w:type="pct"/>
          </w:tcPr>
          <w:p w:rsidR="003A2E1E" w:rsidRPr="003A2E1E" w:rsidRDefault="003A2E1E" w:rsidP="005C74DA">
            <w:pPr>
              <w:pStyle w:val="Prrafodelista"/>
              <w:tabs>
                <w:tab w:val="left" w:pos="70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A2E1E">
              <w:rPr>
                <w:rFonts w:asciiTheme="minorHAnsi" w:hAnsiTheme="minorHAnsi"/>
              </w:rPr>
              <w:t xml:space="preserve">Diseñar y operar el seguimiento y la evaluación del plan estratégico con un sistema informático en línea  </w:t>
            </w:r>
          </w:p>
        </w:tc>
        <w:tc>
          <w:tcPr>
            <w:tcW w:w="1092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 xml:space="preserve"> Sistema informático diseñado y operando para el segundo semestre 2011</w:t>
            </w:r>
          </w:p>
        </w:tc>
        <w:tc>
          <w:tcPr>
            <w:tcW w:w="744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2E1E">
              <w:rPr>
                <w:rFonts w:asciiTheme="minorHAnsi" w:hAnsiTheme="minorHAnsi"/>
                <w:b w:val="0"/>
                <w:sz w:val="22"/>
                <w:szCs w:val="22"/>
              </w:rPr>
              <w:t>Sistema informático para seguimiento del PE, diseñado y operando</w:t>
            </w:r>
          </w:p>
        </w:tc>
        <w:tc>
          <w:tcPr>
            <w:tcW w:w="546" w:type="pct"/>
          </w:tcPr>
          <w:p w:rsidR="003A2E1E" w:rsidRPr="003A2E1E" w:rsidRDefault="003A2E1E" w:rsidP="005C74DA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Anual</w:t>
            </w:r>
          </w:p>
        </w:tc>
        <w:tc>
          <w:tcPr>
            <w:tcW w:w="595" w:type="pct"/>
          </w:tcPr>
          <w:p w:rsidR="003A2E1E" w:rsidRPr="003A2E1E" w:rsidRDefault="0011715E" w:rsidP="005C7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</w:t>
            </w:r>
          </w:p>
        </w:tc>
      </w:tr>
    </w:tbl>
    <w:p w:rsidR="00AC7B70" w:rsidRDefault="00AC7B70" w:rsidP="00AC7B70"/>
    <w:p w:rsidR="00E932C9" w:rsidRDefault="00E932C9" w:rsidP="00AC7B70"/>
    <w:p w:rsidR="001F3D74" w:rsidRDefault="001F3D74">
      <w:pPr>
        <w:spacing w:after="0" w:line="240" w:lineRule="auto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br w:type="page"/>
      </w: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lastRenderedPageBreak/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16" w:tblpY="45"/>
        <w:tblW w:w="14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8"/>
        <w:gridCol w:w="6979"/>
      </w:tblGrid>
      <w:tr w:rsidR="003A2E1E" w:rsidRPr="005420FC" w:rsidTr="003A2E1E">
        <w:tc>
          <w:tcPr>
            <w:tcW w:w="7088" w:type="dxa"/>
            <w:shd w:val="clear" w:color="auto" w:fill="8DB3E2" w:themeFill="text2" w:themeFillTint="66"/>
          </w:tcPr>
          <w:p w:rsidR="003A2E1E" w:rsidRPr="005420FC" w:rsidRDefault="003A2E1E" w:rsidP="003A2E1E">
            <w:pPr>
              <w:spacing w:after="0" w:line="240" w:lineRule="auto"/>
              <w:jc w:val="center"/>
              <w:rPr>
                <w:b/>
              </w:rPr>
            </w:pPr>
            <w:r w:rsidRPr="005420FC">
              <w:rPr>
                <w:b/>
              </w:rPr>
              <w:t xml:space="preserve">Metas  </w:t>
            </w:r>
          </w:p>
        </w:tc>
        <w:tc>
          <w:tcPr>
            <w:tcW w:w="6979" w:type="dxa"/>
            <w:shd w:val="clear" w:color="auto" w:fill="8DB3E2" w:themeFill="text2" w:themeFillTint="66"/>
          </w:tcPr>
          <w:p w:rsidR="003A2E1E" w:rsidRPr="005420FC" w:rsidRDefault="003A2E1E" w:rsidP="003A2E1E">
            <w:pPr>
              <w:spacing w:after="0" w:line="240" w:lineRule="auto"/>
              <w:jc w:val="center"/>
              <w:rPr>
                <w:b/>
              </w:rPr>
            </w:pPr>
            <w:r w:rsidRPr="005420FC">
              <w:rPr>
                <w:b/>
              </w:rPr>
              <w:t>Nivel de logro(L,ML,NL)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5420FC">
              <w:rPr>
                <w:rFonts w:cs="Calibri"/>
              </w:rPr>
              <w:t>Fuente (Unidad Análisis Institucional): Crear y validar instrumentos de evaluación  a septiembre 2012. (Vinculada a indicador N°7)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5420FC">
              <w:rPr>
                <w:rFonts w:cs="Calibri"/>
              </w:rPr>
              <w:t>Fuente (Unidad Análisis Institucional): Aplicar evaluación según requerimientos determinados por el sistema de evaluación  a partir de marzo de 2013. (Vinculada a indicador N°8)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5C74DA" w:rsidRPr="005C74DA" w:rsidRDefault="003A2E1E" w:rsidP="003A2E1E">
            <w:pPr>
              <w:spacing w:after="0" w:line="240" w:lineRule="auto"/>
              <w:rPr>
                <w:rFonts w:cs="Calibri"/>
              </w:rPr>
            </w:pPr>
            <w:r w:rsidRPr="005420FC">
              <w:t xml:space="preserve">Fuente </w:t>
            </w:r>
            <w:r w:rsidRPr="005420FC">
              <w:rPr>
                <w:rFonts w:cs="Calibri"/>
              </w:rPr>
              <w:t>(Unidad Análisis Institucional)</w:t>
            </w:r>
            <w:r w:rsidRPr="005420FC">
              <w:t xml:space="preserve">: Lograr la satisfacción de los alumnos por las actividades realizadas. </w:t>
            </w:r>
            <w:r w:rsidRPr="005420FC">
              <w:rPr>
                <w:rFonts w:cs="Calibri"/>
              </w:rPr>
              <w:t>(Vinculada a indicador N°15)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5C74DA" w:rsidRPr="005420FC" w:rsidTr="003A2E1E">
        <w:tc>
          <w:tcPr>
            <w:tcW w:w="7088" w:type="dxa"/>
          </w:tcPr>
          <w:p w:rsidR="005C74DA" w:rsidRPr="005420FC" w:rsidRDefault="005C74DA" w:rsidP="005C74DA">
            <w:pPr>
              <w:spacing w:after="0" w:line="240" w:lineRule="auto"/>
            </w:pPr>
            <w:r>
              <w:t xml:space="preserve">Fuente: </w:t>
            </w:r>
            <w:r w:rsidRPr="005C74DA">
              <w:t>Crear un centro  de apoyo multidisciplinario al estudiante,  que haga análisis y sugiera medidas correctivas para mejorar la progresión académica  a partir de marzo del 2013</w:t>
            </w:r>
            <w:proofErr w:type="gramStart"/>
            <w:r w:rsidRPr="005C74DA">
              <w:t>.</w:t>
            </w:r>
            <w:r w:rsidRPr="005420FC">
              <w:t>.</w:t>
            </w:r>
            <w:proofErr w:type="gramEnd"/>
            <w:r w:rsidRPr="005420FC">
              <w:t xml:space="preserve"> </w:t>
            </w:r>
            <w:r>
              <w:rPr>
                <w:rFonts w:cs="Calibri"/>
              </w:rPr>
              <w:t>(Vinculada a indicador N°61</w:t>
            </w:r>
            <w:r w:rsidRPr="005420FC">
              <w:rPr>
                <w:rFonts w:cs="Calibri"/>
              </w:rPr>
              <w:t>)</w:t>
            </w:r>
          </w:p>
        </w:tc>
        <w:tc>
          <w:tcPr>
            <w:tcW w:w="6979" w:type="dxa"/>
          </w:tcPr>
          <w:p w:rsidR="005C74DA" w:rsidRPr="005420FC" w:rsidRDefault="005C74DA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spacing w:after="0" w:line="240" w:lineRule="auto"/>
            </w:pPr>
            <w:r w:rsidRPr="005420FC">
              <w:t xml:space="preserve">Fuente (Unidad de Acreditación): Acreditar a los menos el 90% de las carreras.  </w:t>
            </w:r>
            <w:r w:rsidRPr="005420FC">
              <w:rPr>
                <w:rFonts w:cs="Calibri"/>
              </w:rPr>
              <w:t>(Vinculada a indicador N°68)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spacing w:after="0" w:line="240" w:lineRule="auto"/>
            </w:pPr>
            <w:r w:rsidRPr="005420FC">
              <w:t xml:space="preserve">Fuente </w:t>
            </w:r>
            <w:r w:rsidRPr="005420FC">
              <w:rPr>
                <w:rFonts w:cs="Calibri"/>
              </w:rPr>
              <w:t xml:space="preserve">(Unidad Análisis Institucional): </w:t>
            </w:r>
            <w:r w:rsidRPr="005420FC">
              <w:t xml:space="preserve">Realizar estudios  anuales de tendencias de mercado a partir de abril de 2012. </w:t>
            </w:r>
            <w:r w:rsidRPr="005420FC">
              <w:rPr>
                <w:rFonts w:cs="Calibri"/>
              </w:rPr>
              <w:t>(Vinculada a indicador N°75</w:t>
            </w:r>
            <w:r w:rsidR="005C74DA">
              <w:rPr>
                <w:rFonts w:cs="Calibri"/>
              </w:rPr>
              <w:t>a</w:t>
            </w:r>
            <w:r w:rsidRPr="005420FC">
              <w:rPr>
                <w:rFonts w:cs="Calibri"/>
              </w:rPr>
              <w:t>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23"/>
              <w:rPr>
                <w:rFonts w:eastAsia="Times New Roman"/>
              </w:rPr>
            </w:pPr>
            <w:r w:rsidRPr="005420FC">
              <w:t xml:space="preserve">Fuente (Unidad de Acreditación): </w:t>
            </w:r>
            <w:r w:rsidRPr="005420FC">
              <w:rPr>
                <w:rFonts w:eastAsia="Times New Roman"/>
              </w:rPr>
              <w:t xml:space="preserve">Instalar procedimientos de autoevaluación en cada uno de los programas abiertos en base a los criterios de la CNA </w:t>
            </w:r>
            <w:r w:rsidRPr="005420FC">
              <w:rPr>
                <w:rFonts w:cs="Calibri"/>
              </w:rPr>
              <w:t xml:space="preserve"> (Vinculada a indicador N°120)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E33288">
            <w:pPr>
              <w:pStyle w:val="Prrafodelista"/>
              <w:spacing w:after="0" w:line="240" w:lineRule="auto"/>
              <w:ind w:left="23"/>
              <w:rPr>
                <w:rFonts w:eastAsia="Times New Roman"/>
              </w:rPr>
            </w:pPr>
            <w:r w:rsidRPr="005420FC">
              <w:t xml:space="preserve">Fuente (Unidad de Acreditación): </w:t>
            </w:r>
            <w:r w:rsidRPr="005420FC">
              <w:rPr>
                <w:rFonts w:eastAsia="Times New Roman"/>
              </w:rPr>
              <w:t xml:space="preserve">Acreditar el magister en educación el año 2014. </w:t>
            </w:r>
            <w:r w:rsidR="00E33288">
              <w:rPr>
                <w:rFonts w:cs="Calibri"/>
              </w:rPr>
              <w:t xml:space="preserve"> (Vinculada a indicador N°121</w:t>
            </w:r>
            <w:r w:rsidRPr="005420FC">
              <w:rPr>
                <w:rFonts w:cs="Calibri"/>
              </w:rPr>
              <w:t>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23"/>
              <w:rPr>
                <w:rFonts w:eastAsia="Times New Roman"/>
              </w:rPr>
            </w:pPr>
            <w:r w:rsidRPr="005420FC">
              <w:t xml:space="preserve">Fuente </w:t>
            </w:r>
            <w:r w:rsidRPr="005420FC">
              <w:rPr>
                <w:rFonts w:cs="Calibri"/>
              </w:rPr>
              <w:t xml:space="preserve">(Unidad Análisis Institucional): </w:t>
            </w:r>
            <w:r w:rsidRPr="005420FC">
              <w:rPr>
                <w:rFonts w:eastAsia="Times New Roman"/>
              </w:rPr>
              <w:t xml:space="preserve">Lograr que el 80% de los alumnos se manifiesten satisfechos respecto de la calidad al término de cada programa. </w:t>
            </w:r>
            <w:r w:rsidRPr="005420FC">
              <w:rPr>
                <w:rFonts w:cs="Calibri"/>
              </w:rPr>
              <w:t>(Vinculada a indicador N°122)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  <w:shd w:val="clear" w:color="auto" w:fill="auto"/>
          </w:tcPr>
          <w:p w:rsidR="003A2E1E" w:rsidRPr="005420FC" w:rsidRDefault="005C74DA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Responsable:</w:t>
            </w:r>
            <w:r w:rsidR="00E47522">
              <w:rPr>
                <w:b/>
              </w:rPr>
              <w:t xml:space="preserve"> </w:t>
            </w:r>
            <w:r w:rsidRPr="005C74DA">
              <w:t>Aumentar  en un 20% becas y créditos de financiamiento externo para los alumnos.</w:t>
            </w:r>
            <w:r>
              <w:t xml:space="preserve"> (Vinculada a indicador N°145)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  <w:shd w:val="clear" w:color="auto" w:fill="auto"/>
          </w:tcPr>
          <w:p w:rsidR="003A2E1E" w:rsidRPr="005420FC" w:rsidRDefault="005C74DA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lastRenderedPageBreak/>
              <w:t>Responsable:</w:t>
            </w:r>
            <w:r w:rsidR="003A2E1E" w:rsidRPr="005420FC">
              <w:t xml:space="preserve">(Unidad de Desarrollo DIRPLADE): Aumentar 30% donaciones destinadas a  subvencionar a alumnos. </w:t>
            </w:r>
            <w:r w:rsidR="003A2E1E" w:rsidRPr="005420FC">
              <w:rPr>
                <w:rFonts w:cs="Calibri"/>
              </w:rPr>
              <w:t>(Vinculada a indicador N°146)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  <w:shd w:val="clear" w:color="auto" w:fill="auto"/>
          </w:tcPr>
          <w:p w:rsidR="003A2E1E" w:rsidRPr="005420FC" w:rsidRDefault="005C74DA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Responsable:</w:t>
            </w:r>
            <w:r w:rsidR="003A2E1E" w:rsidRPr="005420FC">
              <w:t xml:space="preserve">(Unidad de Desarrollo DIRPLADE): Captar anualmente $150.000.000 en donaciones para el desarrollo institucional (fuera de los aportes del socio fundador). </w:t>
            </w:r>
            <w:r w:rsidR="003A2E1E" w:rsidRPr="005420FC">
              <w:rPr>
                <w:rFonts w:cs="Calibri"/>
              </w:rPr>
              <w:t>(Vinculada a indicador N°153)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420FC">
              <w:t xml:space="preserve">Fuente </w:t>
            </w:r>
            <w:r w:rsidRPr="005420FC">
              <w:rPr>
                <w:rFonts w:cs="Calibri"/>
              </w:rPr>
              <w:t xml:space="preserve">(Unidad Análisis Institucional): </w:t>
            </w:r>
            <w:r w:rsidRPr="005420FC">
              <w:t xml:space="preserve">Mantener informada permanentemente a toda la comunidad universitaria del  quehacer de la institución. </w:t>
            </w:r>
            <w:r w:rsidRPr="005420FC">
              <w:rPr>
                <w:rFonts w:cs="Calibri"/>
              </w:rPr>
              <w:t>(Vinculada a indicador N°175)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420FC">
              <w:t xml:space="preserve">Fuente </w:t>
            </w:r>
            <w:r w:rsidRPr="005420FC">
              <w:rPr>
                <w:rFonts w:cs="Calibri"/>
              </w:rPr>
              <w:t xml:space="preserve">(Unidad Análisis Institucional): </w:t>
            </w:r>
            <w:r w:rsidRPr="005420FC">
              <w:t xml:space="preserve">Mantener al personal de la institución satisfecho por las políticas de remuneraciones, incentivo y reconocimientos. </w:t>
            </w:r>
            <w:r w:rsidRPr="005420FC">
              <w:rPr>
                <w:rFonts w:cs="Calibri"/>
              </w:rPr>
              <w:t>(Vinculada a indicador N°185)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>
              <w:t xml:space="preserve"> (DIRPLADE)</w:t>
            </w:r>
            <w:proofErr w:type="gramStart"/>
            <w:r>
              <w:t>,</w:t>
            </w:r>
            <w:r w:rsidRPr="005420FC">
              <w:t>:</w:t>
            </w:r>
            <w:proofErr w:type="gramEnd"/>
            <w:r w:rsidRPr="005420FC">
              <w:t xml:space="preserve"> Verificar la instalación de procesos en todas las unidades académicas y de gestión a través del levantamiento de evidencias. </w:t>
            </w:r>
            <w:r w:rsidRPr="005420FC">
              <w:rPr>
                <w:rFonts w:cs="Calibri"/>
              </w:rPr>
              <w:t>(Vinculada a indicador N°186)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Lograr  a lo menos el 90% de logro en la revisión anual de evidencias por unidad. </w:t>
            </w:r>
            <w:r w:rsidRPr="005420FC">
              <w:rPr>
                <w:rFonts w:cs="Calibri"/>
              </w:rPr>
              <w:t>(Vinculada a indicador N°187)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Revisar y retroalimentar los ciclos de calidad a todas las unidades. </w:t>
            </w:r>
            <w:r w:rsidRPr="005420FC">
              <w:rPr>
                <w:rFonts w:cs="Calibri"/>
              </w:rPr>
              <w:t>(Vinculada a indicador N°188)</w:t>
            </w:r>
          </w:p>
        </w:tc>
        <w:tc>
          <w:tcPr>
            <w:tcW w:w="6979" w:type="dxa"/>
          </w:tcPr>
          <w:p w:rsidR="003A2E1E" w:rsidRPr="005420FC" w:rsidRDefault="0011715E" w:rsidP="003A2E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Realizar un ranking de los ciclos de calidad y crear sistema de reconocimiento. </w:t>
            </w:r>
            <w:r w:rsidRPr="005420FC">
              <w:rPr>
                <w:rFonts w:cs="Calibri"/>
              </w:rPr>
              <w:t>(Vinculada a indicador N°189)</w:t>
            </w:r>
          </w:p>
        </w:tc>
        <w:tc>
          <w:tcPr>
            <w:tcW w:w="6979" w:type="dxa"/>
          </w:tcPr>
          <w:p w:rsidR="003A2E1E" w:rsidRPr="005420FC" w:rsidRDefault="0011715E" w:rsidP="003A2E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Lograr que el 100% de las unidades mantengan sus ciclos de calidad al día. </w:t>
            </w:r>
            <w:r w:rsidRPr="005420FC">
              <w:rPr>
                <w:rFonts w:cs="Calibri"/>
              </w:rPr>
              <w:t>(Vinculada a indicador N°190)</w:t>
            </w:r>
          </w:p>
        </w:tc>
        <w:tc>
          <w:tcPr>
            <w:tcW w:w="6979" w:type="dxa"/>
          </w:tcPr>
          <w:p w:rsidR="003A2E1E" w:rsidRPr="005420FC" w:rsidRDefault="0011715E" w:rsidP="003A2E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ML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Adquirir software para el seguimiento de los ciclos de calidad a Abril de 2012. </w:t>
            </w:r>
            <w:r w:rsidRPr="005420FC">
              <w:rPr>
                <w:rFonts w:cs="Calibri"/>
              </w:rPr>
              <w:t>(Vinculada a indicador N°191)</w:t>
            </w:r>
          </w:p>
        </w:tc>
        <w:tc>
          <w:tcPr>
            <w:tcW w:w="6979" w:type="dxa"/>
          </w:tcPr>
          <w:p w:rsidR="003A2E1E" w:rsidRPr="005420FC" w:rsidRDefault="0011715E" w:rsidP="003A2E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NL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Realizar seguimiento de la planificación estratégica en línea desde Mayo de 2012. </w:t>
            </w:r>
            <w:r w:rsidRPr="005420FC">
              <w:rPr>
                <w:rFonts w:cs="Calibri"/>
              </w:rPr>
              <w:t>(Vinculada a indicador N°192)</w:t>
            </w:r>
          </w:p>
        </w:tc>
        <w:tc>
          <w:tcPr>
            <w:tcW w:w="6979" w:type="dxa"/>
          </w:tcPr>
          <w:p w:rsidR="003A2E1E" w:rsidRPr="005420FC" w:rsidRDefault="0011715E" w:rsidP="003A2E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NL</w:t>
            </w: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Lograr a lo menos un 90% de las metas propuestas en los planes de mejora de informe de acreditación institucional. </w:t>
            </w:r>
            <w:r w:rsidRPr="005420FC">
              <w:rPr>
                <w:rFonts w:cs="Calibri"/>
              </w:rPr>
              <w:t>(Vinculada a indicador N°193)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</w:t>
            </w:r>
            <w:r w:rsidRPr="005420FC">
              <w:t xml:space="preserve"> (DIRPLADE): Lograr a lo menos un 90% de las recomendaciones dejadas por la AAA. </w:t>
            </w:r>
            <w:r w:rsidRPr="005420FC">
              <w:rPr>
                <w:rFonts w:cs="Calibri"/>
              </w:rPr>
              <w:t>(Vinculada a indicador N°194)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5C74DA" w:rsidP="005C74DA">
            <w:pPr>
              <w:pStyle w:val="Prrafodelista"/>
              <w:spacing w:after="0" w:line="240" w:lineRule="auto"/>
              <w:ind w:left="47"/>
            </w:pPr>
            <w:r w:rsidRPr="005C74DA">
              <w:rPr>
                <w:b/>
              </w:rPr>
              <w:t>Responsable:</w:t>
            </w:r>
            <w:r w:rsidR="003A2E1E" w:rsidRPr="005420FC">
              <w:t xml:space="preserve">(Unidad de Desarrollo DIRPLADE): Captar donaciones de </w:t>
            </w:r>
            <w:r w:rsidR="003A2E1E" w:rsidRPr="005420FC">
              <w:lastRenderedPageBreak/>
              <w:t xml:space="preserve">$130.000 .000.- anuales con propósito de inversión y mantención de infraestructura. </w:t>
            </w:r>
            <w:r w:rsidR="003A2E1E" w:rsidRPr="005420FC">
              <w:rPr>
                <w:rFonts w:cs="Calibri"/>
              </w:rPr>
              <w:t>(Vinculada a indicador N°199)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  <w:tr w:rsidR="003A2E1E" w:rsidRPr="005420FC" w:rsidTr="003A2E1E">
        <w:tc>
          <w:tcPr>
            <w:tcW w:w="7088" w:type="dxa"/>
          </w:tcPr>
          <w:p w:rsidR="003A2E1E" w:rsidRPr="005420FC" w:rsidRDefault="003A2E1E" w:rsidP="003A2E1E">
            <w:pPr>
              <w:pStyle w:val="Prrafodelista"/>
              <w:spacing w:after="0" w:line="240" w:lineRule="auto"/>
              <w:ind w:left="47"/>
            </w:pPr>
            <w:r w:rsidRPr="005420FC">
              <w:lastRenderedPageBreak/>
              <w:t xml:space="preserve">Fuente </w:t>
            </w:r>
            <w:r w:rsidRPr="005420FC">
              <w:rPr>
                <w:rFonts w:cs="Calibri"/>
              </w:rPr>
              <w:t xml:space="preserve">(Unidad Análisis Institucional): </w:t>
            </w:r>
            <w:r w:rsidRPr="005420FC">
              <w:t xml:space="preserve">Mantener la satisfacción de los usuarios con las herramientas de comunicación internas. </w:t>
            </w:r>
            <w:r w:rsidRPr="005420FC">
              <w:rPr>
                <w:rFonts w:cs="Calibri"/>
              </w:rPr>
              <w:t>(Vinculada a indicador N°217)</w:t>
            </w:r>
          </w:p>
        </w:tc>
        <w:tc>
          <w:tcPr>
            <w:tcW w:w="6979" w:type="dxa"/>
          </w:tcPr>
          <w:p w:rsidR="003A2E1E" w:rsidRPr="005420FC" w:rsidRDefault="003A2E1E" w:rsidP="003A2E1E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63BC4" w:rsidRDefault="00463BC4" w:rsidP="00463BC4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250CC3" w:rsidRDefault="00250CC3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E33288" w:rsidRDefault="00E33288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E33288" w:rsidRDefault="00E33288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1F3D74" w:rsidRDefault="001F3D74">
      <w:pPr>
        <w:spacing w:after="0" w:line="240" w:lineRule="auto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br w:type="page"/>
      </w:r>
    </w:p>
    <w:p w:rsidR="004D3934" w:rsidRPr="00463BC4" w:rsidRDefault="004D3934" w:rsidP="00463BC4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lastRenderedPageBreak/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463BC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463BC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0365E4" w:rsidTr="00305B91"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E33288" w:rsidRPr="000365E4" w:rsidTr="00E33288">
        <w:trPr>
          <w:trHeight w:val="675"/>
        </w:trPr>
        <w:tc>
          <w:tcPr>
            <w:tcW w:w="1138" w:type="pct"/>
            <w:vMerge w:val="restart"/>
            <w:shd w:val="clear" w:color="auto" w:fill="auto"/>
          </w:tcPr>
          <w:p w:rsidR="00E33288" w:rsidRPr="00292CEB" w:rsidRDefault="00E33288" w:rsidP="001F3D74">
            <w:pPr>
              <w:spacing w:after="0" w:line="240" w:lineRule="auto"/>
              <w:rPr>
                <w:rFonts w:eastAsia="Cambria"/>
              </w:rPr>
            </w:pPr>
            <w:r w:rsidRPr="005F0A33">
              <w:rPr>
                <w:b/>
                <w:lang w:val="es-MX"/>
              </w:rPr>
              <w:t>Criterio 1: Historia, Filosofía, Misión y Objetivos</w:t>
            </w:r>
          </w:p>
        </w:tc>
        <w:tc>
          <w:tcPr>
            <w:tcW w:w="1138" w:type="pct"/>
            <w:vMerge w:val="restart"/>
            <w:shd w:val="clear" w:color="auto" w:fill="auto"/>
          </w:tcPr>
          <w:p w:rsidR="00E33288" w:rsidRPr="00292CEB" w:rsidRDefault="00E33288" w:rsidP="00250CC3">
            <w:pPr>
              <w:spacing w:after="0" w:line="240" w:lineRule="auto"/>
              <w:rPr>
                <w:rFonts w:eastAsia="Cambria"/>
              </w:rPr>
            </w:pPr>
            <w:r>
              <w:rPr>
                <w:rFonts w:eastAsia="Cambria"/>
              </w:rPr>
              <w:t>1-</w:t>
            </w:r>
            <w:r w:rsidRPr="005F0A33">
              <w:rPr>
                <w:rFonts w:eastAsia="Cambria"/>
                <w:i/>
              </w:rPr>
              <w:t xml:space="preserve"> La administración</w:t>
            </w:r>
            <w:r w:rsidRPr="005F0A33">
              <w:rPr>
                <w:rFonts w:eastAsia="Cambria"/>
              </w:rPr>
              <w:t xml:space="preserve">  continúe con los esfuerzos para que la visión y misión institucionales sean conocidas por todo el personal y sus estudiantes.</w:t>
            </w:r>
          </w:p>
        </w:tc>
        <w:tc>
          <w:tcPr>
            <w:tcW w:w="703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Encuesta aplicada</w:t>
            </w:r>
          </w:p>
        </w:tc>
        <w:tc>
          <w:tcPr>
            <w:tcW w:w="547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Noviembre de cada año, a partir de 2013</w:t>
            </w:r>
          </w:p>
        </w:tc>
        <w:tc>
          <w:tcPr>
            <w:tcW w:w="806" w:type="pct"/>
            <w:shd w:val="clear" w:color="auto" w:fill="auto"/>
          </w:tcPr>
          <w:p w:rsidR="00E33288" w:rsidRPr="005F0A33" w:rsidRDefault="00E33288" w:rsidP="00E33288">
            <w:pPr>
              <w:spacing w:after="0" w:line="240" w:lineRule="auto"/>
            </w:pPr>
            <w:r>
              <w:t>-</w:t>
            </w:r>
            <w:r w:rsidRPr="005F0A33">
              <w:t>Rector, (</w:t>
            </w:r>
            <w:proofErr w:type="spellStart"/>
            <w:r w:rsidRPr="005F0A33">
              <w:t>Dirplade</w:t>
            </w:r>
            <w:proofErr w:type="spellEnd"/>
            <w:r w:rsidRPr="005F0A33">
              <w:t>)</w:t>
            </w:r>
          </w:p>
        </w:tc>
        <w:tc>
          <w:tcPr>
            <w:tcW w:w="668" w:type="pct"/>
            <w:vMerge w:val="restart"/>
            <w:shd w:val="clear" w:color="auto" w:fill="auto"/>
          </w:tcPr>
          <w:p w:rsidR="00E33288" w:rsidRPr="000365E4" w:rsidRDefault="00E33288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33288" w:rsidRPr="000365E4" w:rsidTr="00E47522">
        <w:trPr>
          <w:trHeight w:val="675"/>
        </w:trPr>
        <w:tc>
          <w:tcPr>
            <w:tcW w:w="1138" w:type="pct"/>
            <w:vMerge/>
            <w:shd w:val="clear" w:color="auto" w:fill="auto"/>
          </w:tcPr>
          <w:p w:rsidR="00E33288" w:rsidRPr="005F0A33" w:rsidRDefault="00E33288" w:rsidP="001F3D74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138" w:type="pct"/>
            <w:vMerge/>
            <w:shd w:val="clear" w:color="auto" w:fill="auto"/>
          </w:tcPr>
          <w:p w:rsidR="00E33288" w:rsidRDefault="00E33288" w:rsidP="00250CC3">
            <w:pPr>
              <w:spacing w:after="0" w:line="240" w:lineRule="auto"/>
              <w:rPr>
                <w:rFonts w:eastAsia="Cambria"/>
              </w:rPr>
            </w:pPr>
          </w:p>
        </w:tc>
        <w:tc>
          <w:tcPr>
            <w:tcW w:w="703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Porcentaje de estudiantes y personal que conocen la misión y visión</w:t>
            </w:r>
          </w:p>
        </w:tc>
        <w:tc>
          <w:tcPr>
            <w:tcW w:w="547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Diciembre de cada año, a partir de 2013</w:t>
            </w:r>
          </w:p>
        </w:tc>
        <w:tc>
          <w:tcPr>
            <w:tcW w:w="806" w:type="pct"/>
            <w:shd w:val="clear" w:color="auto" w:fill="auto"/>
          </w:tcPr>
          <w:p w:rsidR="00E33288" w:rsidRPr="005F0A33" w:rsidRDefault="00E33288" w:rsidP="00E33288">
            <w:pPr>
              <w:spacing w:after="0" w:line="240" w:lineRule="auto"/>
            </w:pPr>
            <w:r>
              <w:t>-</w:t>
            </w:r>
            <w:r w:rsidRPr="005F0A33">
              <w:t>Rector, (</w:t>
            </w:r>
            <w:proofErr w:type="spellStart"/>
            <w:r w:rsidRPr="005F0A33">
              <w:t>Dirplade</w:t>
            </w:r>
            <w:proofErr w:type="spellEnd"/>
            <w:r w:rsidRPr="005F0A33">
              <w:t>)</w:t>
            </w:r>
          </w:p>
        </w:tc>
        <w:tc>
          <w:tcPr>
            <w:tcW w:w="668" w:type="pct"/>
            <w:vMerge/>
            <w:shd w:val="clear" w:color="auto" w:fill="auto"/>
          </w:tcPr>
          <w:p w:rsidR="00E33288" w:rsidRPr="000365E4" w:rsidRDefault="00E33288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33288" w:rsidRPr="000365E4" w:rsidTr="00E47522">
        <w:trPr>
          <w:trHeight w:val="675"/>
        </w:trPr>
        <w:tc>
          <w:tcPr>
            <w:tcW w:w="1138" w:type="pct"/>
            <w:shd w:val="clear" w:color="auto" w:fill="auto"/>
          </w:tcPr>
          <w:p w:rsidR="00E33288" w:rsidRPr="005F0A33" w:rsidRDefault="00E33288" w:rsidP="001F3D74">
            <w:pPr>
              <w:spacing w:after="0" w:line="240" w:lineRule="auto"/>
              <w:rPr>
                <w:b/>
                <w:lang w:val="es-MX"/>
              </w:rPr>
            </w:pPr>
            <w:r w:rsidRPr="005F0A33">
              <w:rPr>
                <w:rFonts w:eastAsia="Cambria"/>
                <w:b/>
              </w:rPr>
              <w:t>Criterio 3: Gobierno, Organización y Administración</w:t>
            </w:r>
          </w:p>
        </w:tc>
        <w:tc>
          <w:tcPr>
            <w:tcW w:w="1138" w:type="pct"/>
            <w:shd w:val="clear" w:color="auto" w:fill="auto"/>
          </w:tcPr>
          <w:p w:rsidR="00E33288" w:rsidRPr="00E33288" w:rsidRDefault="00E33288" w:rsidP="00E33288">
            <w:pPr>
              <w:spacing w:after="0" w:line="240" w:lineRule="auto"/>
              <w:rPr>
                <w:rFonts w:eastAsia="Cambria"/>
                <w:i/>
              </w:rPr>
            </w:pPr>
            <w:r>
              <w:rPr>
                <w:rFonts w:eastAsia="Cambria"/>
              </w:rPr>
              <w:t>1-</w:t>
            </w:r>
            <w:r w:rsidRPr="005F0A33">
              <w:rPr>
                <w:rFonts w:eastAsia="Cambria"/>
                <w:i/>
              </w:rPr>
              <w:t xml:space="preserve">*La administración </w:t>
            </w:r>
            <w:r w:rsidRPr="005F0A33">
              <w:rPr>
                <w:rFonts w:eastAsia="Cambria"/>
              </w:rPr>
              <w:t>prepare dos versiones del Plan Estratégico  Institucional 2012/2016 (Cuadro de Mando Integral): una para uso promocional y de relaciones públicas, otra para uso administrativo que contenga las secciones de la primera versión y todos los elementos para su desarrollo detallados, tales como: recursos humanos, infraestructura, recursos económicos financieros (con sus fuentes de origen), cronograma para la implementación de las diferentes acciones y otros.  Esta planificación debiera proyectarse para 5 años, y ser votada por la Junta Directiva</w:t>
            </w:r>
            <w:r w:rsidRPr="005F0A33">
              <w:rPr>
                <w:rFonts w:eastAsia="Cambria"/>
                <w:i/>
              </w:rPr>
              <w:t>.</w:t>
            </w:r>
          </w:p>
        </w:tc>
        <w:tc>
          <w:tcPr>
            <w:tcW w:w="703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Cuadro de Mando Integral completo impreso</w:t>
            </w:r>
          </w:p>
        </w:tc>
        <w:tc>
          <w:tcPr>
            <w:tcW w:w="547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Julio 2013</w:t>
            </w:r>
          </w:p>
        </w:tc>
        <w:tc>
          <w:tcPr>
            <w:tcW w:w="806" w:type="pct"/>
            <w:shd w:val="clear" w:color="auto" w:fill="auto"/>
          </w:tcPr>
          <w:p w:rsidR="00E33288" w:rsidRDefault="00E33288" w:rsidP="00E47522">
            <w:pPr>
              <w:spacing w:after="0" w:line="240" w:lineRule="auto"/>
            </w:pPr>
            <w:r>
              <w:t>- Vicerrector Administrativo</w:t>
            </w:r>
          </w:p>
          <w:p w:rsidR="00E33288" w:rsidRPr="005F0A33" w:rsidRDefault="00E33288" w:rsidP="00E47522">
            <w:pPr>
              <w:spacing w:after="0" w:line="240" w:lineRule="auto"/>
            </w:pPr>
            <w:r>
              <w:t xml:space="preserve">- DIRPLADE </w:t>
            </w:r>
          </w:p>
        </w:tc>
        <w:tc>
          <w:tcPr>
            <w:tcW w:w="668" w:type="pct"/>
            <w:shd w:val="clear" w:color="auto" w:fill="auto"/>
          </w:tcPr>
          <w:p w:rsidR="00E33288" w:rsidRPr="000365E4" w:rsidRDefault="00E33288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33288" w:rsidRPr="000365E4" w:rsidTr="00E47522">
        <w:trPr>
          <w:trHeight w:val="675"/>
        </w:trPr>
        <w:tc>
          <w:tcPr>
            <w:tcW w:w="1138" w:type="pct"/>
            <w:shd w:val="clear" w:color="auto" w:fill="auto"/>
          </w:tcPr>
          <w:p w:rsidR="00E33288" w:rsidRPr="005F0A33" w:rsidRDefault="00E33288" w:rsidP="001F3D74">
            <w:pPr>
              <w:spacing w:after="0" w:line="240" w:lineRule="auto"/>
              <w:rPr>
                <w:rFonts w:eastAsia="Cambria"/>
                <w:b/>
              </w:rPr>
            </w:pPr>
            <w:r w:rsidRPr="005F0A33">
              <w:rPr>
                <w:rFonts w:eastAsia="Cambria"/>
                <w:b/>
              </w:rPr>
              <w:lastRenderedPageBreak/>
              <w:t>Criterio 11: Relaciones públicas, y reclutamiento y seguimiento de estudiantes</w:t>
            </w:r>
          </w:p>
        </w:tc>
        <w:tc>
          <w:tcPr>
            <w:tcW w:w="1138" w:type="pct"/>
            <w:shd w:val="clear" w:color="auto" w:fill="auto"/>
          </w:tcPr>
          <w:p w:rsidR="00E33288" w:rsidRDefault="00E33288" w:rsidP="00250CC3">
            <w:pPr>
              <w:spacing w:after="0" w:line="240" w:lineRule="auto"/>
              <w:rPr>
                <w:rFonts w:eastAsia="Cambria"/>
              </w:rPr>
            </w:pPr>
            <w:r>
              <w:rPr>
                <w:rFonts w:eastAsia="Cambria"/>
              </w:rPr>
              <w:t>1-</w:t>
            </w:r>
            <w:r w:rsidRPr="005F0A33">
              <w:rPr>
                <w:rFonts w:eastAsia="Cambria"/>
                <w:i/>
              </w:rPr>
              <w:t xml:space="preserve"> La Administración </w:t>
            </w:r>
            <w:r w:rsidRPr="005F0A33">
              <w:rPr>
                <w:rFonts w:eastAsia="Cambria"/>
              </w:rPr>
              <w:t>realizar un estudio de percepción de imagen institucional  en cuanto a su misión y filosofía como institución universitaria adventista, a partir de la opinión de sus públicos internos  alumnos y personal, y de sus públicos externos: la iglesia, la comunidad y el gobierno. Estudio que beneficiará la toma de decisiones. (Entrevista).</w:t>
            </w:r>
          </w:p>
        </w:tc>
        <w:tc>
          <w:tcPr>
            <w:tcW w:w="703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Estudio de percepción realizado</w:t>
            </w:r>
          </w:p>
        </w:tc>
        <w:tc>
          <w:tcPr>
            <w:tcW w:w="547" w:type="pct"/>
            <w:shd w:val="clear" w:color="auto" w:fill="auto"/>
          </w:tcPr>
          <w:p w:rsidR="00E33288" w:rsidRPr="005F0A33" w:rsidRDefault="00E33288" w:rsidP="00E47522">
            <w:pPr>
              <w:spacing w:after="0" w:line="240" w:lineRule="auto"/>
            </w:pPr>
            <w:r w:rsidRPr="005F0A33">
              <w:t>Diciembre 2013</w:t>
            </w:r>
          </w:p>
        </w:tc>
        <w:tc>
          <w:tcPr>
            <w:tcW w:w="806" w:type="pct"/>
            <w:shd w:val="clear" w:color="auto" w:fill="auto"/>
          </w:tcPr>
          <w:p w:rsidR="00E33288" w:rsidRPr="005F0A33" w:rsidRDefault="00E33288" w:rsidP="00E33288">
            <w:pPr>
              <w:spacing w:after="0" w:line="240" w:lineRule="auto"/>
            </w:pPr>
            <w:r>
              <w:t>-Rector(</w:t>
            </w:r>
            <w:proofErr w:type="spellStart"/>
            <w:r w:rsidRPr="005F0A33">
              <w:t>Dirplade</w:t>
            </w:r>
            <w:proofErr w:type="spellEnd"/>
            <w:r>
              <w:t>)</w:t>
            </w:r>
          </w:p>
        </w:tc>
        <w:tc>
          <w:tcPr>
            <w:tcW w:w="668" w:type="pct"/>
            <w:shd w:val="clear" w:color="auto" w:fill="auto"/>
          </w:tcPr>
          <w:p w:rsidR="00E33288" w:rsidRPr="000365E4" w:rsidRDefault="00E33288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33288" w:rsidRDefault="00E33288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33288" w:rsidRDefault="00E33288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33288" w:rsidRDefault="00E33288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1F3D74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E47522" w:rsidP="005E7198">
      <w:pPr>
        <w:rPr>
          <w:rFonts w:asciiTheme="minorHAnsi" w:hAnsiTheme="minorHAnsi"/>
          <w:b/>
          <w:lang w:val="es-CL"/>
        </w:rPr>
      </w:pPr>
      <w:r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5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3A39A4" w:rsidRPr="004515D8" w:rsidTr="003A39A4">
        <w:trPr>
          <w:trHeight w:val="1236"/>
        </w:trPr>
        <w:tc>
          <w:tcPr>
            <w:tcW w:w="7054" w:type="dxa"/>
          </w:tcPr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 xml:space="preserve">DIRECTORA DIRPLADE: </w:t>
            </w:r>
          </w:p>
        </w:tc>
        <w:tc>
          <w:tcPr>
            <w:tcW w:w="6946" w:type="dxa"/>
          </w:tcPr>
          <w:p w:rsid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>
              <w:rPr>
                <w:rFonts w:asciiTheme="minorHAnsi" w:hAnsiTheme="minorHAnsi"/>
                <w:b/>
              </w:rPr>
              <w:t>es identificadas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3A39A4" w:rsidRPr="00E16C3E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DIRECTORA DIRPLADE:</w:t>
            </w:r>
          </w:p>
          <w:p w:rsidR="003A39A4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3A39A4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3A39A4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3A39A4" w:rsidRPr="00E47522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A39A4" w:rsidRPr="004515D8" w:rsidTr="003A39A4">
        <w:trPr>
          <w:trHeight w:val="1236"/>
        </w:trPr>
        <w:tc>
          <w:tcPr>
            <w:tcW w:w="7054" w:type="dxa"/>
            <w:shd w:val="clear" w:color="auto" w:fill="F2DBDB" w:themeFill="accent2" w:themeFillTint="33"/>
          </w:tcPr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6946" w:type="dxa"/>
          </w:tcPr>
          <w:p w:rsidR="003A39A4" w:rsidRDefault="003A39A4" w:rsidP="003A39A4">
            <w:pPr>
              <w:shd w:val="clear" w:color="auto" w:fill="F2DBDB" w:themeFill="accent2" w:themeFillTint="33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ACREDITACIÓN:</w:t>
            </w:r>
          </w:p>
          <w:p w:rsidR="003A39A4" w:rsidRDefault="003A39A4" w:rsidP="003A39A4">
            <w:pPr>
              <w:shd w:val="clear" w:color="auto" w:fill="F2DBDB" w:themeFill="accent2" w:themeFillTint="33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3A39A4" w:rsidRDefault="003A39A4" w:rsidP="003A39A4">
            <w:pPr>
              <w:shd w:val="clear" w:color="auto" w:fill="F2DBDB" w:themeFill="accent2" w:themeFillTint="33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3A39A4" w:rsidRDefault="003A39A4" w:rsidP="003A39A4">
            <w:pPr>
              <w:shd w:val="clear" w:color="auto" w:fill="F2DBDB" w:themeFill="accent2" w:themeFillTint="33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  <w:p w:rsidR="003A39A4" w:rsidRPr="00E16C3E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A39A4" w:rsidRPr="004515D8" w:rsidTr="0011715E">
        <w:trPr>
          <w:trHeight w:val="562"/>
        </w:trPr>
        <w:tc>
          <w:tcPr>
            <w:tcW w:w="7054" w:type="dxa"/>
          </w:tcPr>
          <w:p w:rsidR="0011715E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3A39A4">
              <w:rPr>
                <w:rFonts w:asciiTheme="minorHAnsi" w:hAnsiTheme="minorHAnsi"/>
                <w:b/>
              </w:rPr>
              <w:t>UNIDAD DE PLANIFICACIÓN:</w:t>
            </w:r>
          </w:p>
          <w:p w:rsidR="0011715E" w:rsidRPr="0011715E" w:rsidRDefault="0011715E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-Mayor fortalecimiento de la unidad con el resto de las unidades que llevan el ciclo de calidad.</w:t>
            </w:r>
          </w:p>
        </w:tc>
        <w:tc>
          <w:tcPr>
            <w:tcW w:w="6946" w:type="dxa"/>
          </w:tcPr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47522">
              <w:rPr>
                <w:rFonts w:asciiTheme="minorHAnsi" w:hAnsiTheme="minorHAnsi"/>
                <w:b/>
              </w:rPr>
              <w:t xml:space="preserve">UNIDAD DE PLANIFICACIÓN: 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  <w:r w:rsidR="0011715E" w:rsidRPr="00681F91">
              <w:rPr>
                <w:rFonts w:asciiTheme="minorHAnsi" w:hAnsiTheme="minorHAnsi"/>
              </w:rPr>
              <w:t>Terminar de ordenar la planificación estratégica con los cambios que se han hecho y terminar las fichas</w:t>
            </w:r>
            <w:r w:rsidR="0011715E">
              <w:rPr>
                <w:rFonts w:asciiTheme="minorHAnsi" w:hAnsiTheme="minorHAnsi"/>
              </w:rPr>
              <w:t>.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  <w:r w:rsidR="0011715E" w:rsidRPr="00681F91">
              <w:rPr>
                <w:rFonts w:asciiTheme="minorHAnsi" w:hAnsiTheme="minorHAnsi"/>
              </w:rPr>
              <w:t xml:space="preserve"> </w:t>
            </w:r>
            <w:r w:rsidR="0011715E" w:rsidRPr="00681F91">
              <w:rPr>
                <w:rFonts w:asciiTheme="minorHAnsi" w:hAnsiTheme="minorHAnsi"/>
              </w:rPr>
              <w:t>Coordinar con la unidad de acreditación una revisión de evidencias  para este año 2013.</w:t>
            </w:r>
          </w:p>
          <w:p w:rsidR="003A39A4" w:rsidRPr="00E16C3E" w:rsidRDefault="0011715E" w:rsidP="0011715E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3- </w:t>
            </w:r>
            <w:r>
              <w:rPr>
                <w:rFonts w:asciiTheme="minorHAnsi" w:hAnsiTheme="minorHAnsi"/>
              </w:rPr>
              <w:t>Visitar una Institución de Educación Superior donde tengan incorporado algún mecanismo de levantamiento de procesos o certificación de calidad del que podamos aprender.</w:t>
            </w:r>
          </w:p>
        </w:tc>
      </w:tr>
      <w:tr w:rsidR="003A39A4" w:rsidRPr="004515D8" w:rsidTr="003A39A4">
        <w:trPr>
          <w:trHeight w:val="1236"/>
        </w:trPr>
        <w:tc>
          <w:tcPr>
            <w:tcW w:w="7054" w:type="dxa"/>
            <w:shd w:val="clear" w:color="auto" w:fill="F2DBDB" w:themeFill="accent2" w:themeFillTint="33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UNIDAD DE ANÁLISIS:</w:t>
            </w:r>
          </w:p>
        </w:tc>
        <w:tc>
          <w:tcPr>
            <w:tcW w:w="6946" w:type="dxa"/>
            <w:shd w:val="clear" w:color="auto" w:fill="F2DBDB" w:themeFill="accent2" w:themeFillTint="33"/>
          </w:tcPr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ANÁLISIS: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3A39A4" w:rsidRPr="00E16C3E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A39A4" w:rsidRPr="004515D8" w:rsidTr="00D01C7D">
        <w:trPr>
          <w:trHeight w:val="1236"/>
        </w:trPr>
        <w:tc>
          <w:tcPr>
            <w:tcW w:w="7054" w:type="dxa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SECRETARIA:</w:t>
            </w:r>
          </w:p>
        </w:tc>
        <w:tc>
          <w:tcPr>
            <w:tcW w:w="6946" w:type="dxa"/>
          </w:tcPr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SECRETARIA: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3A39A4" w:rsidRDefault="003A39A4" w:rsidP="003A39A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3A39A4" w:rsidRPr="00E16C3E" w:rsidRDefault="003A39A4" w:rsidP="003A39A4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F2562F" w:rsidRPr="004515D8" w:rsidTr="0011715E">
        <w:trPr>
          <w:trHeight w:val="537"/>
        </w:trPr>
        <w:tc>
          <w:tcPr>
            <w:tcW w:w="7054" w:type="dxa"/>
            <w:vMerge w:val="restart"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(NO RELLENAR)</w:t>
            </w: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DIRECTORA DIRPLADE: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</w:t>
            </w:r>
          </w:p>
          <w:p w:rsidR="00F2562F" w:rsidRDefault="00F2562F" w:rsidP="0011715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6-…</w:t>
            </w:r>
          </w:p>
        </w:tc>
      </w:tr>
      <w:tr w:rsidR="00F2562F" w:rsidRPr="004515D8" w:rsidTr="00F2562F">
        <w:trPr>
          <w:trHeight w:val="537"/>
        </w:trPr>
        <w:tc>
          <w:tcPr>
            <w:tcW w:w="7054" w:type="dxa"/>
            <w:vMerge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  <w:shd w:val="clear" w:color="auto" w:fill="F2DBDB" w:themeFill="accent2" w:themeFillTint="33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ACREDITACIÓN: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</w:t>
            </w:r>
          </w:p>
          <w:p w:rsidR="00F2562F" w:rsidRPr="0011715E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6-…</w:t>
            </w:r>
          </w:p>
        </w:tc>
      </w:tr>
      <w:tr w:rsidR="00F2562F" w:rsidRPr="004515D8" w:rsidTr="00D01C7D">
        <w:trPr>
          <w:trHeight w:val="537"/>
        </w:trPr>
        <w:tc>
          <w:tcPr>
            <w:tcW w:w="7054" w:type="dxa"/>
            <w:vMerge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PLANIFICACIÓN:</w:t>
            </w:r>
          </w:p>
          <w:p w:rsidR="00F2562F" w:rsidRPr="00F2562F" w:rsidRDefault="00F2562F" w:rsidP="00F2562F">
            <w:pPr>
              <w:spacing w:after="0" w:line="240" w:lineRule="auto"/>
              <w:rPr>
                <w:rFonts w:asciiTheme="minorHAnsi" w:hAnsiTheme="minorHAnsi"/>
              </w:rPr>
            </w:pPr>
            <w:r w:rsidRPr="0011715E">
              <w:rPr>
                <w:rFonts w:asciiTheme="minorHAnsi" w:hAnsiTheme="minorHAnsi"/>
              </w:rPr>
              <w:t>4-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Falta aumentar el nivel de socialización de la planificación estratégica institucional.</w:t>
            </w:r>
          </w:p>
          <w:p w:rsidR="00F2562F" w:rsidRPr="00E16C3E" w:rsidRDefault="00F2562F" w:rsidP="00F2562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1715E">
              <w:rPr>
                <w:rFonts w:asciiTheme="minorHAnsi" w:hAnsiTheme="minorHAnsi"/>
              </w:rPr>
              <w:t>5-</w:t>
            </w:r>
            <w:r>
              <w:rPr>
                <w:rFonts w:asciiTheme="minorHAnsi" w:hAnsiTheme="minorHAnsi"/>
              </w:rPr>
              <w:t>Mejorar los procedimientos de seguimiento del plan estratégico (ciclo de calidad), sistema informático disponible para dicho seguimiento.</w:t>
            </w:r>
          </w:p>
        </w:tc>
      </w:tr>
      <w:tr w:rsidR="00F2562F" w:rsidRPr="004515D8" w:rsidTr="00F2562F">
        <w:trPr>
          <w:trHeight w:val="537"/>
        </w:trPr>
        <w:tc>
          <w:tcPr>
            <w:tcW w:w="7054" w:type="dxa"/>
            <w:vMerge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  <w:shd w:val="clear" w:color="auto" w:fill="F2DBDB" w:themeFill="accent2" w:themeFillTint="33"/>
          </w:tcPr>
          <w:p w:rsidR="00F2562F" w:rsidRDefault="00F2562F" w:rsidP="0011715E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ANÁLISIS:</w:t>
            </w:r>
          </w:p>
          <w:p w:rsidR="00F2562F" w:rsidRDefault="00F2562F" w:rsidP="0011715E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4-</w:t>
            </w:r>
          </w:p>
          <w:p w:rsidR="00F2562F" w:rsidRPr="00F2562F" w:rsidRDefault="00F2562F" w:rsidP="0011715E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5-</w:t>
            </w:r>
          </w:p>
          <w:p w:rsidR="00F2562F" w:rsidRPr="00E16C3E" w:rsidRDefault="00F2562F" w:rsidP="00F2562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2562F">
              <w:rPr>
                <w:rFonts w:asciiTheme="minorHAnsi" w:hAnsiTheme="minorHAnsi"/>
              </w:rPr>
              <w:t>6-</w:t>
            </w:r>
            <w:r>
              <w:rPr>
                <w:rFonts w:asciiTheme="minorHAnsi" w:hAnsiTheme="minorHAnsi"/>
              </w:rPr>
              <w:t>…</w:t>
            </w:r>
          </w:p>
        </w:tc>
      </w:tr>
      <w:tr w:rsidR="00F2562F" w:rsidRPr="004515D8" w:rsidTr="00D01C7D">
        <w:trPr>
          <w:trHeight w:val="537"/>
        </w:trPr>
        <w:tc>
          <w:tcPr>
            <w:tcW w:w="7054" w:type="dxa"/>
            <w:vMerge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SECRETARIA:</w:t>
            </w:r>
            <w:r>
              <w:rPr>
                <w:rFonts w:asciiTheme="minorHAnsi" w:hAnsiTheme="minorHAnsi"/>
                <w:b/>
              </w:rPr>
              <w:br/>
            </w:r>
            <w:r>
              <w:rPr>
                <w:rFonts w:asciiTheme="minorHAnsi" w:hAnsiTheme="minorHAnsi"/>
              </w:rPr>
              <w:t>4</w:t>
            </w:r>
            <w:r w:rsidRPr="00F2562F">
              <w:rPr>
                <w:rFonts w:asciiTheme="minorHAnsi" w:hAnsiTheme="minorHAnsi"/>
              </w:rPr>
              <w:t>-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Pr="00F2562F">
              <w:rPr>
                <w:rFonts w:asciiTheme="minorHAnsi" w:hAnsiTheme="minorHAnsi"/>
              </w:rPr>
              <w:t>-</w:t>
            </w:r>
          </w:p>
          <w:p w:rsidR="00F2562F" w:rsidRPr="00E16C3E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lastRenderedPageBreak/>
              <w:t>6</w:t>
            </w:r>
            <w:r w:rsidRPr="00F2562F">
              <w:rPr>
                <w:rFonts w:asciiTheme="minorHAnsi" w:hAnsiTheme="minorHAnsi"/>
              </w:rPr>
              <w:t>-…</w:t>
            </w:r>
          </w:p>
        </w:tc>
      </w:tr>
      <w:tr w:rsidR="00F2562F" w:rsidRPr="004515D8" w:rsidTr="00F2562F">
        <w:trPr>
          <w:trHeight w:val="321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DIRECTORA DIRPLADE: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</w:t>
            </w:r>
          </w:p>
          <w:p w:rsidR="00F2562F" w:rsidRPr="00E16C3E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9-…</w:t>
            </w:r>
          </w:p>
        </w:tc>
      </w:tr>
      <w:tr w:rsidR="00F2562F" w:rsidRPr="004515D8" w:rsidTr="00F2562F">
        <w:trPr>
          <w:trHeight w:val="321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  <w:shd w:val="clear" w:color="auto" w:fill="F2DBDB" w:themeFill="accent2" w:themeFillTint="33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ACREDITACIÓN:</w:t>
            </w:r>
          </w:p>
          <w:p w:rsidR="00F2562F" w:rsidRDefault="00F2562F" w:rsidP="00F2562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</w:t>
            </w:r>
          </w:p>
          <w:p w:rsidR="00F2562F" w:rsidRDefault="00F2562F" w:rsidP="00F2562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</w:t>
            </w:r>
          </w:p>
          <w:p w:rsidR="00F2562F" w:rsidRPr="00F2562F" w:rsidRDefault="00F2562F" w:rsidP="00F2562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9-…</w:t>
            </w:r>
          </w:p>
        </w:tc>
      </w:tr>
      <w:tr w:rsidR="00F2562F" w:rsidRPr="004515D8" w:rsidTr="00D01C7D">
        <w:trPr>
          <w:trHeight w:val="321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PLANIFICACIÓN: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</w:t>
            </w:r>
            <w:r w:rsidR="004F032D">
              <w:rPr>
                <w:rFonts w:asciiTheme="minorHAnsi" w:hAnsiTheme="minorHAnsi"/>
              </w:rPr>
              <w:t>Lograr que el 100% de las unidades mantengan su ciclo de calidad al día.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</w:t>
            </w:r>
            <w:r w:rsidR="004F032D">
              <w:rPr>
                <w:rFonts w:asciiTheme="minorHAnsi" w:hAnsiTheme="minorHAnsi"/>
              </w:rPr>
              <w:t>Adquirir software para el seguimiento de los ciclos de calidad.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="004F032D">
              <w:rPr>
                <w:rFonts w:asciiTheme="minorHAnsi" w:hAnsiTheme="minorHAnsi"/>
              </w:rPr>
              <w:t>-Realizar seguimiento de la planificación estratégica en línea.</w:t>
            </w:r>
          </w:p>
        </w:tc>
      </w:tr>
      <w:tr w:rsidR="00F2562F" w:rsidRPr="004515D8" w:rsidTr="00F2562F">
        <w:trPr>
          <w:trHeight w:val="321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  <w:shd w:val="clear" w:color="auto" w:fill="F2DBDB" w:themeFill="accent2" w:themeFillTint="33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ANÁLISIS: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7-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8-</w:t>
            </w:r>
          </w:p>
          <w:p w:rsidR="00F2562F" w:rsidRPr="00E16C3E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2562F">
              <w:rPr>
                <w:rFonts w:asciiTheme="minorHAnsi" w:hAnsiTheme="minorHAnsi"/>
              </w:rPr>
              <w:t>9-…</w:t>
            </w:r>
          </w:p>
        </w:tc>
      </w:tr>
      <w:tr w:rsidR="00F2562F" w:rsidRPr="004515D8" w:rsidTr="00D01C7D">
        <w:trPr>
          <w:trHeight w:val="321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SECRETARIA: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7-</w:t>
            </w:r>
          </w:p>
          <w:p w:rsidR="00F2562F" w:rsidRPr="00F2562F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2562F">
              <w:rPr>
                <w:rFonts w:asciiTheme="minorHAnsi" w:hAnsiTheme="minorHAnsi"/>
              </w:rPr>
              <w:t>8-</w:t>
            </w:r>
          </w:p>
          <w:p w:rsidR="00F2562F" w:rsidRPr="00E16C3E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2562F">
              <w:rPr>
                <w:rFonts w:asciiTheme="minorHAnsi" w:hAnsiTheme="minorHAnsi"/>
              </w:rPr>
              <w:t>9-…</w:t>
            </w:r>
          </w:p>
        </w:tc>
      </w:tr>
      <w:tr w:rsidR="00F2562F" w:rsidRPr="004515D8" w:rsidTr="00D01C7D">
        <w:trPr>
          <w:trHeight w:val="468"/>
        </w:trPr>
        <w:tc>
          <w:tcPr>
            <w:tcW w:w="7054" w:type="dxa"/>
            <w:vMerge/>
          </w:tcPr>
          <w:p w:rsidR="00F2562F" w:rsidRPr="004515D8" w:rsidRDefault="00F2562F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F2562F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F2562F" w:rsidRPr="00E16C3E" w:rsidRDefault="00F2562F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1F3D74" w:rsidRDefault="001F3D74"/>
    <w:p w:rsidR="001F3D74" w:rsidRDefault="001F3D74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3A39A4" w:rsidRPr="004515D8" w:rsidTr="003A39A4">
        <w:trPr>
          <w:trHeight w:val="1075"/>
        </w:trPr>
        <w:tc>
          <w:tcPr>
            <w:tcW w:w="7054" w:type="dxa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 xml:space="preserve">DIRECTORA DIRPLADE: </w:t>
            </w:r>
          </w:p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A39A4" w:rsidRPr="004515D8" w:rsidTr="003A39A4">
        <w:trPr>
          <w:trHeight w:val="591"/>
        </w:trPr>
        <w:tc>
          <w:tcPr>
            <w:tcW w:w="7054" w:type="dxa"/>
            <w:shd w:val="clear" w:color="auto" w:fill="F2DBDB" w:themeFill="accent2" w:themeFillTint="33"/>
          </w:tcPr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6946" w:type="dxa"/>
            <w:shd w:val="clear" w:color="auto" w:fill="F2DBDB" w:themeFill="accent2" w:themeFillTint="33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A39A4" w:rsidRPr="004515D8" w:rsidTr="00D01C7D">
        <w:trPr>
          <w:trHeight w:val="591"/>
        </w:trPr>
        <w:tc>
          <w:tcPr>
            <w:tcW w:w="7054" w:type="dxa"/>
          </w:tcPr>
          <w:p w:rsidR="003A39A4" w:rsidRDefault="004F032D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PLANIFIC</w:t>
            </w:r>
            <w:r w:rsidR="003A39A4" w:rsidRPr="003A39A4">
              <w:rPr>
                <w:rFonts w:asciiTheme="minorHAnsi" w:hAnsiTheme="minorHAnsi"/>
                <w:b/>
              </w:rPr>
              <w:t>ACIÓN: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  <w:p w:rsidR="004F032D" w:rsidRPr="004F032D" w:rsidRDefault="004F032D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-Aprender la experiencia de otras Instituciones respecto de las herramientas que están utilizando para hacer seguimiento de la planificación estratégica y otros sistemas de calidad que estén implementando.</w:t>
            </w:r>
          </w:p>
        </w:tc>
        <w:tc>
          <w:tcPr>
            <w:tcW w:w="6946" w:type="dxa"/>
          </w:tcPr>
          <w:p w:rsidR="003A39A4" w:rsidRPr="004515D8" w:rsidRDefault="004F032D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-Usencia de software que facilite el seguimiento de los ciclos de calidad a las unidades.</w:t>
            </w:r>
          </w:p>
        </w:tc>
      </w:tr>
      <w:tr w:rsidR="003A39A4" w:rsidRPr="004515D8" w:rsidTr="003A39A4">
        <w:trPr>
          <w:trHeight w:val="591"/>
        </w:trPr>
        <w:tc>
          <w:tcPr>
            <w:tcW w:w="7054" w:type="dxa"/>
            <w:shd w:val="clear" w:color="auto" w:fill="F2DBDB" w:themeFill="accent2" w:themeFillTint="33"/>
          </w:tcPr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 xml:space="preserve">UNIDAD DE ANÁLISIS: </w:t>
            </w:r>
          </w:p>
        </w:tc>
        <w:tc>
          <w:tcPr>
            <w:tcW w:w="6946" w:type="dxa"/>
            <w:shd w:val="clear" w:color="auto" w:fill="F2DBDB" w:themeFill="accent2" w:themeFillTint="33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A39A4" w:rsidRPr="004515D8" w:rsidTr="00D01C7D">
        <w:trPr>
          <w:trHeight w:val="591"/>
        </w:trPr>
        <w:tc>
          <w:tcPr>
            <w:tcW w:w="7054" w:type="dxa"/>
          </w:tcPr>
          <w:p w:rsidR="003A39A4" w:rsidRPr="003A39A4" w:rsidRDefault="003A39A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39A4">
              <w:rPr>
                <w:rFonts w:asciiTheme="minorHAnsi" w:hAnsiTheme="minorHAnsi"/>
                <w:b/>
              </w:rPr>
              <w:t xml:space="preserve">SECRETARIA: </w:t>
            </w:r>
          </w:p>
        </w:tc>
        <w:tc>
          <w:tcPr>
            <w:tcW w:w="6946" w:type="dxa"/>
          </w:tcPr>
          <w:p w:rsidR="003A39A4" w:rsidRPr="004515D8" w:rsidRDefault="003A39A4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3A39A4" w:rsidRDefault="003A39A4" w:rsidP="00B478CD">
      <w:pPr>
        <w:rPr>
          <w:rFonts w:asciiTheme="minorHAnsi" w:hAnsiTheme="minorHAnsi"/>
          <w:b/>
        </w:rPr>
      </w:pPr>
    </w:p>
    <w:p w:rsidR="003A39A4" w:rsidRDefault="003A39A4" w:rsidP="00B478CD">
      <w:pPr>
        <w:rPr>
          <w:rFonts w:asciiTheme="minorHAnsi" w:hAnsiTheme="minorHAnsi"/>
          <w:b/>
        </w:rPr>
      </w:pPr>
    </w:p>
    <w:p w:rsidR="003A39A4" w:rsidRDefault="003A39A4" w:rsidP="00B478CD">
      <w:pPr>
        <w:rPr>
          <w:rFonts w:asciiTheme="minorHAnsi" w:hAnsiTheme="minorHAnsi"/>
          <w:b/>
        </w:rPr>
      </w:pPr>
    </w:p>
    <w:p w:rsidR="003A39A4" w:rsidRDefault="003A39A4" w:rsidP="00B478CD">
      <w:pPr>
        <w:rPr>
          <w:rFonts w:asciiTheme="minorHAnsi" w:hAnsiTheme="minorHAnsi"/>
          <w:b/>
        </w:rPr>
      </w:pPr>
    </w:p>
    <w:p w:rsidR="003A39A4" w:rsidRDefault="003A39A4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E47522" w:rsidP="005E7198">
      <w:pPr>
        <w:rPr>
          <w:rFonts w:asciiTheme="minorHAnsi" w:hAnsiTheme="minorHAnsi"/>
          <w:b/>
        </w:rPr>
      </w:pPr>
      <w:r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6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330F7F" w:rsidRDefault="00330F7F" w:rsidP="00110A88">
      <w:pPr>
        <w:spacing w:after="0"/>
        <w:rPr>
          <w:rFonts w:asciiTheme="minorHAnsi" w:hAnsiTheme="minorHAnsi"/>
          <w:b/>
        </w:rPr>
      </w:pPr>
    </w:p>
    <w:p w:rsidR="00330F7F" w:rsidRDefault="00330F7F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E33288">
        <w:rPr>
          <w:rFonts w:asciiTheme="minorHAnsi" w:hAnsiTheme="minorHAnsi"/>
          <w:b/>
        </w:rPr>
        <w:t xml:space="preserve"> DE LA DIRECCIÓN DE PLANIFICACIÓN Y DESARROLLO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0651C2">
        <w:trPr>
          <w:trHeight w:val="424"/>
        </w:trPr>
        <w:tc>
          <w:tcPr>
            <w:tcW w:w="2376" w:type="dxa"/>
          </w:tcPr>
          <w:p w:rsidR="00944D7B" w:rsidRPr="004515D8" w:rsidRDefault="000651C2" w:rsidP="000651C2">
            <w:pPr>
              <w:spacing w:after="0" w:line="240" w:lineRule="auto"/>
              <w:rPr>
                <w:rFonts w:asciiTheme="minorHAnsi" w:hAnsiTheme="minorHAnsi"/>
              </w:rPr>
            </w:pPr>
            <w:r w:rsidRPr="000651C2">
              <w:rPr>
                <w:rFonts w:asciiTheme="minorHAnsi" w:hAnsiTheme="minorHAnsi"/>
                <w:b/>
              </w:rPr>
              <w:t>DIRECTORA DIRPLADE:</w:t>
            </w: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0651C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0651C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 xml:space="preserve">UNIDAD DE PLANIFICACIÓN: </w:t>
            </w:r>
          </w:p>
          <w:p w:rsidR="00330F7F" w:rsidRPr="000651C2" w:rsidRDefault="00330F7F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30F7F">
              <w:rPr>
                <w:rFonts w:asciiTheme="minorHAnsi" w:hAnsiTheme="minorHAnsi"/>
              </w:rPr>
              <w:t>1-</w:t>
            </w:r>
            <w:r w:rsidRPr="00681F91">
              <w:rPr>
                <w:rFonts w:asciiTheme="minorHAnsi" w:hAnsiTheme="minorHAnsi"/>
              </w:rPr>
              <w:t xml:space="preserve"> </w:t>
            </w:r>
            <w:r w:rsidRPr="00681F91">
              <w:rPr>
                <w:rFonts w:asciiTheme="minorHAnsi" w:hAnsiTheme="minorHAnsi"/>
              </w:rPr>
              <w:t>Terminar de ordenar la planificación estratégica con los cambios que se han hecho y terminar las fichas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330F7F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  <w:r w:rsidRPr="00681F91">
              <w:rPr>
                <w:rFonts w:asciiTheme="minorHAnsi" w:hAnsiTheme="minorHAnsi"/>
              </w:rPr>
              <w:t xml:space="preserve"> </w:t>
            </w:r>
            <w:r w:rsidRPr="00681F91">
              <w:rPr>
                <w:rFonts w:asciiTheme="minorHAnsi" w:hAnsiTheme="minorHAnsi"/>
              </w:rPr>
              <w:t>Coordinar con la unidad de acreditación una revisión de evidencias  para este año 2013.</w:t>
            </w: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330F7F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3- Visitar una Institución de Educación Superior donde tengan </w:t>
            </w:r>
            <w:r>
              <w:rPr>
                <w:rFonts w:asciiTheme="minorHAnsi" w:hAnsiTheme="minorHAnsi"/>
              </w:rPr>
              <w:lastRenderedPageBreak/>
              <w:t>incorporado algún mecanismo de levantamiento de procesos o certificación de calidad del que podamos aprender.</w:t>
            </w: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lastRenderedPageBreak/>
              <w:t>UNIDAD DE ANÁLISIS: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SECRETARIA:</w:t>
            </w: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 w:rsidRPr="000651C2">
              <w:rPr>
                <w:rFonts w:asciiTheme="minorHAnsi" w:hAnsiTheme="minorHAnsi"/>
                <w:b/>
              </w:rPr>
              <w:t>DIRECTORA DIRPLADE: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rPr>
          <w:trHeight w:val="400"/>
        </w:trPr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 xml:space="preserve">UNIDAD DE PLANIFICACIÓN: 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330F7F" w:rsidRPr="00F2562F" w:rsidRDefault="00330F7F" w:rsidP="00330F7F">
            <w:pPr>
              <w:spacing w:after="0" w:line="240" w:lineRule="auto"/>
              <w:rPr>
                <w:rFonts w:asciiTheme="minorHAnsi" w:hAnsiTheme="minorHAnsi"/>
              </w:rPr>
            </w:pPr>
            <w:r w:rsidRPr="0011715E">
              <w:rPr>
                <w:rFonts w:asciiTheme="minorHAnsi" w:hAnsiTheme="minorHAnsi"/>
              </w:rPr>
              <w:t>4-</w:t>
            </w:r>
            <w:r>
              <w:rPr>
                <w:rFonts w:asciiTheme="minorHAnsi" w:hAnsiTheme="minorHAnsi"/>
              </w:rPr>
              <w:t xml:space="preserve"> Falta aumentar el nivel de socialización de la planificación estratégica institucional.</w:t>
            </w:r>
          </w:p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  <w:r w:rsidRPr="0011715E">
              <w:rPr>
                <w:rFonts w:asciiTheme="minorHAnsi" w:hAnsiTheme="minorHAnsi"/>
              </w:rPr>
              <w:t>5-</w:t>
            </w:r>
            <w:r>
              <w:rPr>
                <w:rFonts w:asciiTheme="minorHAnsi" w:hAnsiTheme="minorHAnsi"/>
              </w:rPr>
              <w:t xml:space="preserve">Mejorar los procedimientos de seguimiento del plan </w:t>
            </w:r>
            <w:r>
              <w:rPr>
                <w:rFonts w:asciiTheme="minorHAnsi" w:hAnsiTheme="minorHAnsi"/>
              </w:rPr>
              <w:lastRenderedPageBreak/>
              <w:t>estratégico (ciclo de calidad), sistema informático disponible para dicho seguimiento.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lastRenderedPageBreak/>
              <w:t>UNIDAD DE ANÁLISIS: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SECRETARIA: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 w:rsidRPr="000651C2">
              <w:rPr>
                <w:rFonts w:asciiTheme="minorHAnsi" w:hAnsiTheme="minorHAnsi"/>
                <w:b/>
              </w:rPr>
              <w:t>DIRECTORA DIRPLADE: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 xml:space="preserve">UNIDAD DE PLANIFICACIÓN: 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330F7F" w:rsidRDefault="00330F7F" w:rsidP="00330F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6-Lograr que el 100% de las unidades mantengan su ciclo de calidad al día.</w:t>
            </w:r>
          </w:p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330F7F" w:rsidRDefault="00330F7F" w:rsidP="00330F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7-Adquirir software para el seguimiento de los ciclos de calidad.</w:t>
            </w:r>
          </w:p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30F7F" w:rsidRPr="004515D8" w:rsidTr="00D01C7D">
        <w:tc>
          <w:tcPr>
            <w:tcW w:w="2376" w:type="dxa"/>
          </w:tcPr>
          <w:p w:rsidR="00330F7F" w:rsidRDefault="00330F7F" w:rsidP="00330F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8-Realizar seguimiento de la planificación </w:t>
            </w:r>
            <w:r>
              <w:rPr>
                <w:rFonts w:asciiTheme="minorHAnsi" w:hAnsiTheme="minorHAnsi"/>
              </w:rPr>
              <w:lastRenderedPageBreak/>
              <w:t>estratégica en línea.</w:t>
            </w:r>
          </w:p>
        </w:tc>
        <w:tc>
          <w:tcPr>
            <w:tcW w:w="1276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330F7F" w:rsidRPr="004515D8" w:rsidRDefault="00330F7F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lastRenderedPageBreak/>
              <w:t>UNIDAD DE ANÁLISIS: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SECRETARIA: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 w:rsidRPr="000651C2">
              <w:rPr>
                <w:rFonts w:asciiTheme="minorHAnsi" w:hAnsiTheme="minorHAnsi"/>
                <w:b/>
              </w:rPr>
              <w:t>DIRECTORA DIRPLADE: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 xml:space="preserve">UNIDAD DE PLANIFICACIÓN: 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UNIDAD DE ANÁLISIS: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0651C2">
        <w:tc>
          <w:tcPr>
            <w:tcW w:w="2376" w:type="dxa"/>
            <w:shd w:val="clear" w:color="auto" w:fill="F2DBDB" w:themeFill="accent2" w:themeFillTint="33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  <w:shd w:val="clear" w:color="auto" w:fill="F2DBDB" w:themeFill="accent2" w:themeFillTint="33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Pr="000651C2" w:rsidRDefault="000651C2" w:rsidP="007769A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651C2">
              <w:rPr>
                <w:rFonts w:asciiTheme="minorHAnsi" w:hAnsiTheme="minorHAnsi"/>
                <w:b/>
              </w:rPr>
              <w:t>SECRETARIA:</w:t>
            </w: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651C2" w:rsidRPr="004515D8" w:rsidTr="00D01C7D">
        <w:tc>
          <w:tcPr>
            <w:tcW w:w="2376" w:type="dxa"/>
          </w:tcPr>
          <w:p w:rsidR="000651C2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0651C2" w:rsidRPr="004515D8" w:rsidRDefault="000651C2" w:rsidP="007769A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0651C2" w:rsidRDefault="000651C2" w:rsidP="000651C2">
      <w:pPr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0651C2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lastRenderedPageBreak/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lastRenderedPageBreak/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 xml:space="preserve">número </w:t>
      </w:r>
      <w:proofErr w:type="spellStart"/>
      <w:r w:rsidRPr="00D27911">
        <w:rPr>
          <w:rFonts w:asciiTheme="minorHAnsi" w:hAnsiTheme="minorHAnsi"/>
          <w:b/>
        </w:rPr>
        <w:t>correlativo</w:t>
      </w:r>
      <w:r w:rsidRPr="00190F27">
        <w:rPr>
          <w:rFonts w:asciiTheme="minorHAnsi" w:hAnsiTheme="minorHAnsi"/>
        </w:rPr>
        <w:t>del</w:t>
      </w:r>
      <w:proofErr w:type="spellEnd"/>
      <w:r w:rsidRPr="00190F27">
        <w:rPr>
          <w:rFonts w:asciiTheme="minorHAnsi" w:hAnsiTheme="minorHAnsi"/>
        </w:rPr>
        <w:t xml:space="preserve">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DIRECTORA DIRPLADE:</w:t>
            </w: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CE356F">
        <w:tc>
          <w:tcPr>
            <w:tcW w:w="1843" w:type="dxa"/>
            <w:shd w:val="clear" w:color="auto" w:fill="F2DBDB" w:themeFill="accent2" w:themeFillTint="33"/>
          </w:tcPr>
          <w:p w:rsidR="00110A88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ACREDITACIÓN:</w:t>
            </w:r>
          </w:p>
        </w:tc>
        <w:tc>
          <w:tcPr>
            <w:tcW w:w="3544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CE356F">
        <w:tc>
          <w:tcPr>
            <w:tcW w:w="1843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CE356F">
        <w:tc>
          <w:tcPr>
            <w:tcW w:w="1843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PLANIFICACIÓN:</w:t>
            </w: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UNIDAD DE ANÁLISIS:</w:t>
            </w:r>
          </w:p>
        </w:tc>
        <w:tc>
          <w:tcPr>
            <w:tcW w:w="3544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F2DBDB" w:themeFill="accent2" w:themeFillTint="33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SECRETARIA:</w:t>
            </w: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CE356F" w:rsidRPr="004515D8" w:rsidTr="00CE356F">
        <w:tc>
          <w:tcPr>
            <w:tcW w:w="1843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E356F" w:rsidRPr="004515D8" w:rsidRDefault="00CE356F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Número y Sigla </w:t>
            </w:r>
            <w:r>
              <w:rPr>
                <w:rFonts w:asciiTheme="minorHAnsi" w:hAnsiTheme="minorHAnsi"/>
                <w:b/>
              </w:rPr>
              <w:lastRenderedPageBreak/>
              <w:t>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 xml:space="preserve">Detalle del Logro </w:t>
            </w:r>
            <w:r w:rsidRPr="004515D8">
              <w:rPr>
                <w:rFonts w:asciiTheme="minorHAnsi" w:hAnsiTheme="minorHAnsi"/>
                <w:b/>
              </w:rPr>
              <w:lastRenderedPageBreak/>
              <w:t>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Especificar cuál es la evidencia </w:t>
            </w:r>
            <w:r>
              <w:rPr>
                <w:rFonts w:asciiTheme="minorHAnsi" w:hAnsiTheme="minorHAnsi"/>
                <w:b/>
              </w:rPr>
              <w:lastRenderedPageBreak/>
              <w:t>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29010B" w:rsidRDefault="0029010B" w:rsidP="00110A88">
      <w:pPr>
        <w:rPr>
          <w:rFonts w:asciiTheme="minorHAnsi" w:hAnsiTheme="minorHAnsi"/>
          <w:b/>
        </w:rPr>
      </w:pPr>
    </w:p>
    <w:p w:rsidR="0029010B" w:rsidRPr="004515D8" w:rsidRDefault="0029010B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F3D74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F3D74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F3D74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F3D74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E47522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lastRenderedPageBreak/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7"/>
      <w:headerReference w:type="default" r:id="rId18"/>
      <w:footerReference w:type="default" r:id="rId19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F9" w:rsidRDefault="00DA32F9" w:rsidP="00F321DC">
      <w:pPr>
        <w:spacing w:after="0" w:line="240" w:lineRule="auto"/>
      </w:pPr>
      <w:r>
        <w:separator/>
      </w:r>
    </w:p>
  </w:endnote>
  <w:endnote w:type="continuationSeparator" w:id="0">
    <w:p w:rsidR="00DA32F9" w:rsidRDefault="00DA32F9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01799"/>
      <w:docPartObj>
        <w:docPartGallery w:val="Page Numbers (Bottom of Page)"/>
        <w:docPartUnique/>
      </w:docPartObj>
    </w:sdtPr>
    <w:sdtContent>
      <w:p w:rsidR="00E47522" w:rsidRDefault="00E4752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F7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E47522" w:rsidRDefault="00E475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F9" w:rsidRDefault="00DA32F9" w:rsidP="00F321DC">
      <w:pPr>
        <w:spacing w:after="0" w:line="240" w:lineRule="auto"/>
      </w:pPr>
      <w:r>
        <w:separator/>
      </w:r>
    </w:p>
  </w:footnote>
  <w:footnote w:type="continuationSeparator" w:id="0">
    <w:p w:rsidR="00DA32F9" w:rsidRDefault="00DA32F9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22" w:rsidRDefault="00E47522">
    <w:pPr>
      <w:pStyle w:val="Encabezado"/>
    </w:pPr>
  </w:p>
  <w:p w:rsidR="00E47522" w:rsidRDefault="00E475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22" w:rsidRDefault="00E47522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 wp14:anchorId="28927D17" wp14:editId="16D59C79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651C2" w:rsidRDefault="00E47522" w:rsidP="001F3D74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E47522" w:rsidRDefault="000651C2" w:rsidP="001F3D74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>D</w:t>
    </w:r>
    <w:r w:rsidR="00E47522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irección de Planificación y Desarrollo</w:t>
    </w:r>
  </w:p>
  <w:p w:rsidR="000651C2" w:rsidRPr="00AC3CE7" w:rsidRDefault="000651C2" w:rsidP="001F3D74">
    <w:pPr>
      <w:pStyle w:val="Encabezado"/>
      <w:spacing w:after="0"/>
      <w:ind w:firstLine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651C2"/>
    <w:rsid w:val="00070B01"/>
    <w:rsid w:val="0007272E"/>
    <w:rsid w:val="0007609F"/>
    <w:rsid w:val="00083A13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1715E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1F3D74"/>
    <w:rsid w:val="00205197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010B"/>
    <w:rsid w:val="00292CEB"/>
    <w:rsid w:val="002951B7"/>
    <w:rsid w:val="0029581B"/>
    <w:rsid w:val="002A2300"/>
    <w:rsid w:val="002A7E08"/>
    <w:rsid w:val="002B5CA2"/>
    <w:rsid w:val="002C3D2F"/>
    <w:rsid w:val="002E68FF"/>
    <w:rsid w:val="00305B91"/>
    <w:rsid w:val="00312682"/>
    <w:rsid w:val="003170E1"/>
    <w:rsid w:val="00317D8B"/>
    <w:rsid w:val="003201A4"/>
    <w:rsid w:val="00330F7F"/>
    <w:rsid w:val="00335356"/>
    <w:rsid w:val="00365784"/>
    <w:rsid w:val="0037336F"/>
    <w:rsid w:val="003A2E1E"/>
    <w:rsid w:val="003A39A4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501A6"/>
    <w:rsid w:val="00462910"/>
    <w:rsid w:val="00463BC4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4F032D"/>
    <w:rsid w:val="004F4F80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3397"/>
    <w:rsid w:val="005B6AA7"/>
    <w:rsid w:val="005B7F56"/>
    <w:rsid w:val="005C74DA"/>
    <w:rsid w:val="005D7E86"/>
    <w:rsid w:val="005E7198"/>
    <w:rsid w:val="00603ADD"/>
    <w:rsid w:val="00630A68"/>
    <w:rsid w:val="006376F4"/>
    <w:rsid w:val="0064558F"/>
    <w:rsid w:val="006516E4"/>
    <w:rsid w:val="00655918"/>
    <w:rsid w:val="00665501"/>
    <w:rsid w:val="006675EA"/>
    <w:rsid w:val="00681F91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08AD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E4F8A"/>
    <w:rsid w:val="00BF79F9"/>
    <w:rsid w:val="00BF7FF8"/>
    <w:rsid w:val="00C02A51"/>
    <w:rsid w:val="00C056D4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E356F"/>
    <w:rsid w:val="00CF0F4C"/>
    <w:rsid w:val="00D01C7D"/>
    <w:rsid w:val="00D03888"/>
    <w:rsid w:val="00D0407C"/>
    <w:rsid w:val="00D04BCE"/>
    <w:rsid w:val="00D06851"/>
    <w:rsid w:val="00D30B1C"/>
    <w:rsid w:val="00D3418B"/>
    <w:rsid w:val="00D609C5"/>
    <w:rsid w:val="00D73545"/>
    <w:rsid w:val="00D85E03"/>
    <w:rsid w:val="00DA037C"/>
    <w:rsid w:val="00DA32F9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33288"/>
    <w:rsid w:val="00E3768D"/>
    <w:rsid w:val="00E47522"/>
    <w:rsid w:val="00E51262"/>
    <w:rsid w:val="00E91E3D"/>
    <w:rsid w:val="00E932C9"/>
    <w:rsid w:val="00E94613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2562F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B531C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2EA9FC72-F7F8-4B06-8D89-09AA47867AEB}" type="presOf" srcId="{6AA3FB31-4991-444D-A81C-0248C1DD88DC}" destId="{99B4252B-8A91-4748-9825-EE88056880A2}" srcOrd="0" destOrd="0" presId="urn:microsoft.com/office/officeart/2005/8/layout/vList4#14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3734CFE2-9F25-4CEE-931B-E30FC71759AF}" type="presOf" srcId="{F9C1ABE1-9CC1-4B98-9F18-448C386F07BB}" destId="{9AEAC8AE-0E2F-4013-B60E-3514410A1D49}" srcOrd="1" destOrd="0" presId="urn:microsoft.com/office/officeart/2005/8/layout/vList4#14"/>
    <dgm:cxn modelId="{D3FAF626-5D64-4083-983C-1C808C26BBA6}" type="presOf" srcId="{C1EAD699-C332-4768-9340-40BA75436597}" destId="{91D06AA7-979D-43BF-B212-107FACA35ABA}" srcOrd="0" destOrd="0" presId="urn:microsoft.com/office/officeart/2005/8/layout/vList4#14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BAF38951-0338-471E-8000-ADC1CE4AA7D4}" type="presOf" srcId="{F9C1ABE1-9CC1-4B98-9F18-448C386F07BB}" destId="{D7C1CED6-C28A-44AA-A56E-8BF9F93A5C63}" srcOrd="0" destOrd="0" presId="urn:microsoft.com/office/officeart/2005/8/layout/vList4#14"/>
    <dgm:cxn modelId="{6176E768-E6AC-433D-9FC8-C37F354B2FFB}" type="presOf" srcId="{7D736F56-5E7C-4165-A439-DB85FF57B667}" destId="{0F1D83A8-E96B-4ED1-86DB-8974815ECD30}" srcOrd="1" destOrd="0" presId="urn:microsoft.com/office/officeart/2005/8/layout/vList4#14"/>
    <dgm:cxn modelId="{89212AD9-F31E-4FC3-BB6B-6056E981434C}" type="presOf" srcId="{9AB012B8-2013-450E-9838-0C28222136BD}" destId="{E6F352DB-CD87-4918-9AD7-E42C47D5DCDD}" srcOrd="1" destOrd="1" presId="urn:microsoft.com/office/officeart/2005/8/layout/vList4#14"/>
    <dgm:cxn modelId="{332548DD-56DD-4F12-BAD7-14F832925272}" type="presOf" srcId="{9AB012B8-2013-450E-9838-0C28222136BD}" destId="{91D06AA7-979D-43BF-B212-107FACA35ABA}" srcOrd="0" destOrd="1" presId="urn:microsoft.com/office/officeart/2005/8/layout/vList4#14"/>
    <dgm:cxn modelId="{69EF7D7F-6058-4E57-B2E5-2EBB09678237}" type="presOf" srcId="{7D736F56-5E7C-4165-A439-DB85FF57B667}" destId="{881537AB-96C8-465C-B9F2-F14F4D5B2C60}" srcOrd="0" destOrd="0" presId="urn:microsoft.com/office/officeart/2005/8/layout/vList4#14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82639FE3-8FC5-4CE4-83CE-7CA5F7AEB725}" type="presOf" srcId="{C1EAD699-C332-4768-9340-40BA75436597}" destId="{E6F352DB-CD87-4918-9AD7-E42C47D5DCDD}" srcOrd="1" destOrd="0" presId="urn:microsoft.com/office/officeart/2005/8/layout/vList4#14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E05F5C5F-2BD0-46DF-89CE-82E393D02E42}" type="presParOf" srcId="{99B4252B-8A91-4748-9825-EE88056880A2}" destId="{18D71F07-69E2-4CBD-9C2B-B76CB06075E4}" srcOrd="0" destOrd="0" presId="urn:microsoft.com/office/officeart/2005/8/layout/vList4#14"/>
    <dgm:cxn modelId="{35B178D2-0F26-46CC-9940-34DACE09C4B9}" type="presParOf" srcId="{18D71F07-69E2-4CBD-9C2B-B76CB06075E4}" destId="{91D06AA7-979D-43BF-B212-107FACA35ABA}" srcOrd="0" destOrd="0" presId="urn:microsoft.com/office/officeart/2005/8/layout/vList4#14"/>
    <dgm:cxn modelId="{E050D935-83F8-425B-BF44-DA4BE85A4E0B}" type="presParOf" srcId="{18D71F07-69E2-4CBD-9C2B-B76CB06075E4}" destId="{35BD51C7-13ED-46EC-99EB-69C6A5C7F517}" srcOrd="1" destOrd="0" presId="urn:microsoft.com/office/officeart/2005/8/layout/vList4#14"/>
    <dgm:cxn modelId="{64AAE5C7-84B6-474C-8F73-F1A64ACA9447}" type="presParOf" srcId="{18D71F07-69E2-4CBD-9C2B-B76CB06075E4}" destId="{E6F352DB-CD87-4918-9AD7-E42C47D5DCDD}" srcOrd="2" destOrd="0" presId="urn:microsoft.com/office/officeart/2005/8/layout/vList4#14"/>
    <dgm:cxn modelId="{6B3A228A-0315-4B74-B794-04DC3C12AAA2}" type="presParOf" srcId="{99B4252B-8A91-4748-9825-EE88056880A2}" destId="{25D340C1-1622-45D0-80D0-BE9A0913DD9F}" srcOrd="1" destOrd="0" presId="urn:microsoft.com/office/officeart/2005/8/layout/vList4#14"/>
    <dgm:cxn modelId="{8EA5AD0F-F1A8-4BC9-B4A5-B8EBDA06AC57}" type="presParOf" srcId="{99B4252B-8A91-4748-9825-EE88056880A2}" destId="{BA1BFBF2-4F25-435A-8168-D27DD89DBDA9}" srcOrd="2" destOrd="0" presId="urn:microsoft.com/office/officeart/2005/8/layout/vList4#14"/>
    <dgm:cxn modelId="{57D06CF7-22BC-4E70-BE9B-364FB459E38A}" type="presParOf" srcId="{BA1BFBF2-4F25-435A-8168-D27DD89DBDA9}" destId="{881537AB-96C8-465C-B9F2-F14F4D5B2C60}" srcOrd="0" destOrd="0" presId="urn:microsoft.com/office/officeart/2005/8/layout/vList4#14"/>
    <dgm:cxn modelId="{A60A9153-5F12-4B95-921C-362FBD3B1006}" type="presParOf" srcId="{BA1BFBF2-4F25-435A-8168-D27DD89DBDA9}" destId="{4FA255E2-8701-4F4E-995A-B6AF0629C9A7}" srcOrd="1" destOrd="0" presId="urn:microsoft.com/office/officeart/2005/8/layout/vList4#14"/>
    <dgm:cxn modelId="{237CC514-C55E-4582-8D3F-BAB7ED3CC239}" type="presParOf" srcId="{BA1BFBF2-4F25-435A-8168-D27DD89DBDA9}" destId="{0F1D83A8-E96B-4ED1-86DB-8974815ECD30}" srcOrd="2" destOrd="0" presId="urn:microsoft.com/office/officeart/2005/8/layout/vList4#14"/>
    <dgm:cxn modelId="{14640884-3164-437F-84FA-AFE280F576AE}" type="presParOf" srcId="{99B4252B-8A91-4748-9825-EE88056880A2}" destId="{D747FC36-A6F5-4493-8FCA-3E90F496E8C8}" srcOrd="3" destOrd="0" presId="urn:microsoft.com/office/officeart/2005/8/layout/vList4#14"/>
    <dgm:cxn modelId="{6865CE70-6745-4D36-AA7E-92C70F3836EE}" type="presParOf" srcId="{99B4252B-8A91-4748-9825-EE88056880A2}" destId="{93142622-88A7-4214-9224-299B0A579FEF}" srcOrd="4" destOrd="0" presId="urn:microsoft.com/office/officeart/2005/8/layout/vList4#14"/>
    <dgm:cxn modelId="{50F74028-E53E-4D05-887F-9E5091D7D9CC}" type="presParOf" srcId="{93142622-88A7-4214-9224-299B0A579FEF}" destId="{D7C1CED6-C28A-44AA-A56E-8BF9F93A5C63}" srcOrd="0" destOrd="0" presId="urn:microsoft.com/office/officeart/2005/8/layout/vList4#14"/>
    <dgm:cxn modelId="{53B5EF47-31C9-4387-8FBC-E37F1C19FDB1}" type="presParOf" srcId="{93142622-88A7-4214-9224-299B0A579FEF}" destId="{2696C48F-B82C-47DA-BF9F-BEF13567D525}" srcOrd="1" destOrd="0" presId="urn:microsoft.com/office/officeart/2005/8/layout/vList4#14"/>
    <dgm:cxn modelId="{3F1CAE36-7368-425F-ADC1-8300D5749729}" type="presParOf" srcId="{93142622-88A7-4214-9224-299B0A579FEF}" destId="{9AEAC8AE-0E2F-4013-B60E-3514410A1D49}" srcOrd="2" destOrd="0" presId="urn:microsoft.com/office/officeart/2005/8/layout/vList4#14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30</Pages>
  <Words>3769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planificacion</cp:lastModifiedBy>
  <cp:revision>107</cp:revision>
  <cp:lastPrinted>2012-03-06T18:10:00Z</cp:lastPrinted>
  <dcterms:created xsi:type="dcterms:W3CDTF">2012-01-25T14:17:00Z</dcterms:created>
  <dcterms:modified xsi:type="dcterms:W3CDTF">2013-02-27T13:17:00Z</dcterms:modified>
</cp:coreProperties>
</file>