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0F7D42" w:rsidRDefault="00463BC4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Dirección Financiera</w:t>
      </w:r>
    </w:p>
    <w:p w:rsidR="00AC3CE7" w:rsidRPr="005F7F41" w:rsidRDefault="00DD4101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Encargado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</w:t>
      </w:r>
      <w:r w:rsidR="00DD4101">
        <w:rPr>
          <w:lang w:val="es-CL"/>
        </w:rPr>
        <w:t>dirección</w:t>
      </w:r>
      <w:r w:rsidRPr="00934BF5">
        <w:rPr>
          <w:lang w:val="es-CL"/>
        </w:rPr>
        <w:t xml:space="preserve">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</w:t>
      </w:r>
      <w:r w:rsidR="00DD4101">
        <w:rPr>
          <w:lang w:val="es-CL"/>
        </w:rPr>
        <w:t>que corresponda</w:t>
      </w:r>
      <w:r w:rsidR="0025095D" w:rsidRPr="00934BF5">
        <w:rPr>
          <w:lang w:val="es-CL"/>
        </w:rPr>
        <w:t xml:space="preserve">, para que </w:t>
      </w:r>
      <w:r w:rsidRPr="00934BF5">
        <w:rPr>
          <w:lang w:val="es-CL"/>
        </w:rPr>
        <w:t xml:space="preserve">junto con los ciclos de las otras </w:t>
      </w:r>
      <w:r w:rsidR="00DD4101">
        <w:rPr>
          <w:lang w:val="es-CL"/>
        </w:rPr>
        <w:t>direcciones</w:t>
      </w:r>
      <w:r w:rsidRPr="00934BF5">
        <w:rPr>
          <w:lang w:val="es-CL"/>
        </w:rPr>
        <w:t xml:space="preserve">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 xml:space="preserve">cada trimestre en una sesión del consejo </w:t>
      </w:r>
      <w:r w:rsidR="00DD4101">
        <w:rPr>
          <w:lang w:val="es-CL"/>
        </w:rPr>
        <w:t>de la Vicerrectoría correspondiente</w:t>
      </w:r>
      <w:r w:rsidR="0025095D" w:rsidRPr="00934BF5">
        <w:rPr>
          <w:lang w:val="es-CL"/>
        </w:rPr>
        <w:t>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726D0E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726D0E" w:rsidRPr="00D73545" w:rsidRDefault="00726D0E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</w:t>
      </w:r>
      <w:r>
        <w:rPr>
          <w:rFonts w:asciiTheme="minorHAnsi" w:hAnsiTheme="minorHAnsi"/>
          <w:b/>
          <w:lang w:val="es-CL"/>
        </w:rPr>
        <w:t>4</w:t>
      </w:r>
      <w:r w:rsidRPr="00717063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726D0E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726D0E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726D0E">
        <w:rPr>
          <w:rFonts w:asciiTheme="minorHAnsi" w:hAnsiTheme="minorHAnsi"/>
          <w:b/>
          <w:lang w:val="es-CL"/>
        </w:rPr>
        <w:t>7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163669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163669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01" w:type="pct"/>
        <w:tblInd w:w="250" w:type="dxa"/>
        <w:tblLayout w:type="fixed"/>
        <w:tblLook w:val="04A0"/>
      </w:tblPr>
      <w:tblGrid>
        <w:gridCol w:w="3118"/>
        <w:gridCol w:w="2835"/>
        <w:gridCol w:w="2695"/>
        <w:gridCol w:w="2408"/>
        <w:gridCol w:w="1561"/>
        <w:gridCol w:w="1417"/>
      </w:tblGrid>
      <w:tr w:rsidR="00463BC4" w:rsidRPr="003621E5" w:rsidTr="00463BC4">
        <w:trPr>
          <w:cnfStyle w:val="100000000000"/>
          <w:trHeight w:val="340"/>
        </w:trPr>
        <w:tc>
          <w:tcPr>
            <w:cnfStyle w:val="001000000000"/>
            <w:tcW w:w="1111" w:type="pct"/>
            <w:shd w:val="clear" w:color="auto" w:fill="8DB3E2" w:themeFill="text2" w:themeFillTint="66"/>
          </w:tcPr>
          <w:p w:rsidR="00463BC4" w:rsidRPr="003621E5" w:rsidRDefault="00463BC4" w:rsidP="00250CC3">
            <w:pPr>
              <w:spacing w:after="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Aspecto a Mejorar</w:t>
            </w:r>
          </w:p>
        </w:tc>
        <w:tc>
          <w:tcPr>
            <w:tcW w:w="1010" w:type="pct"/>
            <w:shd w:val="clear" w:color="auto" w:fill="8DB3E2" w:themeFill="text2" w:themeFillTint="66"/>
          </w:tcPr>
          <w:p w:rsidR="00463BC4" w:rsidRPr="003621E5" w:rsidRDefault="00463BC4" w:rsidP="00250CC3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Acciones</w:t>
            </w:r>
          </w:p>
        </w:tc>
        <w:tc>
          <w:tcPr>
            <w:tcW w:w="960" w:type="pct"/>
            <w:shd w:val="clear" w:color="auto" w:fill="8DB3E2" w:themeFill="text2" w:themeFillTint="66"/>
          </w:tcPr>
          <w:p w:rsidR="00463BC4" w:rsidRPr="003621E5" w:rsidRDefault="00463BC4" w:rsidP="00250CC3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Metas</w:t>
            </w:r>
          </w:p>
        </w:tc>
        <w:tc>
          <w:tcPr>
            <w:tcW w:w="858" w:type="pct"/>
            <w:shd w:val="clear" w:color="auto" w:fill="8DB3E2" w:themeFill="text2" w:themeFillTint="66"/>
          </w:tcPr>
          <w:p w:rsidR="00463BC4" w:rsidRPr="003621E5" w:rsidRDefault="00463BC4" w:rsidP="00250CC3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Indicador de Logro</w:t>
            </w:r>
          </w:p>
        </w:tc>
        <w:tc>
          <w:tcPr>
            <w:tcW w:w="556" w:type="pct"/>
            <w:shd w:val="clear" w:color="auto" w:fill="8DB3E2" w:themeFill="text2" w:themeFillTint="66"/>
          </w:tcPr>
          <w:p w:rsidR="00463BC4" w:rsidRPr="003621E5" w:rsidRDefault="00463BC4" w:rsidP="00250CC3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Plazo</w:t>
            </w:r>
          </w:p>
        </w:tc>
        <w:tc>
          <w:tcPr>
            <w:tcW w:w="505" w:type="pct"/>
            <w:shd w:val="clear" w:color="auto" w:fill="8DB3E2" w:themeFill="text2" w:themeFillTint="66"/>
          </w:tcPr>
          <w:p w:rsidR="00463BC4" w:rsidRPr="003621E5" w:rsidRDefault="00463BC4" w:rsidP="00250CC3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Nivel de Logro</w:t>
            </w:r>
          </w:p>
        </w:tc>
      </w:tr>
      <w:tr w:rsidR="00463BC4" w:rsidRPr="004E53F2" w:rsidTr="00463BC4">
        <w:trPr>
          <w:cnfStyle w:val="000000100000"/>
          <w:trHeight w:val="340"/>
        </w:trPr>
        <w:tc>
          <w:tcPr>
            <w:cnfStyle w:val="001000000000"/>
            <w:tcW w:w="1111" w:type="pct"/>
            <w:vMerge w:val="restart"/>
          </w:tcPr>
          <w:p w:rsidR="00463BC4" w:rsidRPr="004E53F2" w:rsidRDefault="00463BC4" w:rsidP="00250CC3">
            <w:pPr>
              <w:pStyle w:val="Prrafodelista"/>
              <w:ind w:left="0"/>
              <w:rPr>
                <w:rFonts w:asciiTheme="minorHAnsi" w:hAnsiTheme="minorHAnsi" w:cs="Calibri"/>
                <w:b w:val="0"/>
                <w:color w:val="000000"/>
              </w:rPr>
            </w:pPr>
            <w:r w:rsidRPr="004E53F2">
              <w:rPr>
                <w:rFonts w:asciiTheme="minorHAnsi" w:hAnsiTheme="minorHAnsi"/>
                <w:b w:val="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1010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Iniciar la aplicación del Sistema de aseguramiento de la Calidad</w:t>
            </w:r>
          </w:p>
        </w:tc>
        <w:tc>
          <w:tcPr>
            <w:tcW w:w="960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Que el 100% de las unidades inicien la aplicación del sistema  aseguramiento de la Calidad</w:t>
            </w:r>
          </w:p>
        </w:tc>
        <w:tc>
          <w:tcPr>
            <w:tcW w:w="858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% de unidades que iniciaron la aplicación del sistema, con informe entregado</w:t>
            </w:r>
          </w:p>
        </w:tc>
        <w:tc>
          <w:tcPr>
            <w:tcW w:w="556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highlight w:val="yellow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Diciembre del 2010</w:t>
            </w:r>
          </w:p>
        </w:tc>
        <w:tc>
          <w:tcPr>
            <w:tcW w:w="505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463BC4" w:rsidRPr="004E53F2" w:rsidTr="00463BC4">
        <w:trPr>
          <w:cnfStyle w:val="000000010000"/>
          <w:trHeight w:val="340"/>
        </w:trPr>
        <w:tc>
          <w:tcPr>
            <w:cnfStyle w:val="001000000000"/>
            <w:tcW w:w="1111" w:type="pct"/>
            <w:vMerge/>
          </w:tcPr>
          <w:p w:rsidR="00463BC4" w:rsidRPr="004E53F2" w:rsidRDefault="00463BC4" w:rsidP="00250CC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10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el seguimiento de la instalación del SCAC</w:t>
            </w:r>
          </w:p>
        </w:tc>
        <w:tc>
          <w:tcPr>
            <w:tcW w:w="960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mensual realizada, de revisión del plan propuesto por unidad</w:t>
            </w:r>
          </w:p>
        </w:tc>
        <w:tc>
          <w:tcPr>
            <w:tcW w:w="858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de revisión realizada</w:t>
            </w:r>
          </w:p>
        </w:tc>
        <w:tc>
          <w:tcPr>
            <w:tcW w:w="556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505" w:type="pct"/>
          </w:tcPr>
          <w:p w:rsidR="00463BC4" w:rsidRPr="004E53F2" w:rsidRDefault="00463BC4" w:rsidP="00250CC3">
            <w:pPr>
              <w:cnfStyle w:val="000000010000"/>
              <w:rPr>
                <w:rFonts w:asciiTheme="minorHAnsi" w:hAnsiTheme="minorHAnsi"/>
              </w:rPr>
            </w:pPr>
          </w:p>
        </w:tc>
      </w:tr>
      <w:tr w:rsidR="00463BC4" w:rsidRPr="004E53F2" w:rsidTr="00463BC4">
        <w:trPr>
          <w:cnfStyle w:val="000000100000"/>
          <w:trHeight w:val="340"/>
        </w:trPr>
        <w:tc>
          <w:tcPr>
            <w:cnfStyle w:val="001000000000"/>
            <w:tcW w:w="1111" w:type="pct"/>
            <w:vMerge/>
          </w:tcPr>
          <w:p w:rsidR="00463BC4" w:rsidRPr="004E53F2" w:rsidRDefault="00463BC4" w:rsidP="00250CC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10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Evaluar la instalación del SCAC</w:t>
            </w:r>
          </w:p>
        </w:tc>
        <w:tc>
          <w:tcPr>
            <w:tcW w:w="960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semestral de autoevaluación de la instalación del modelo</w:t>
            </w:r>
          </w:p>
        </w:tc>
        <w:tc>
          <w:tcPr>
            <w:tcW w:w="858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semestrales realizada</w:t>
            </w:r>
          </w:p>
        </w:tc>
        <w:tc>
          <w:tcPr>
            <w:tcW w:w="556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Semestral</w:t>
            </w:r>
          </w:p>
        </w:tc>
        <w:tc>
          <w:tcPr>
            <w:tcW w:w="505" w:type="pct"/>
          </w:tcPr>
          <w:p w:rsidR="00463BC4" w:rsidRPr="004E53F2" w:rsidRDefault="00463BC4" w:rsidP="00250C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463BC4" w:rsidRPr="004E53F2" w:rsidTr="00463BC4">
        <w:trPr>
          <w:cnfStyle w:val="000000010000"/>
          <w:trHeight w:val="1258"/>
        </w:trPr>
        <w:tc>
          <w:tcPr>
            <w:cnfStyle w:val="001000000000"/>
            <w:tcW w:w="1111" w:type="pct"/>
          </w:tcPr>
          <w:p w:rsidR="00463BC4" w:rsidRPr="004E53F2" w:rsidRDefault="00463BC4" w:rsidP="00463BC4">
            <w:pPr>
              <w:pStyle w:val="Prrafodelista"/>
              <w:tabs>
                <w:tab w:val="left" w:pos="709"/>
              </w:tabs>
              <w:spacing w:after="0"/>
              <w:ind w:left="0"/>
              <w:rPr>
                <w:rFonts w:asciiTheme="minorHAnsi" w:hAnsiTheme="minorHAnsi"/>
                <w:b w:val="0"/>
              </w:rPr>
            </w:pPr>
            <w:r w:rsidRPr="004E53F2">
              <w:rPr>
                <w:rFonts w:asciiTheme="minorHAnsi" w:hAnsiTheme="minorHAnsi"/>
                <w:b w:val="0"/>
              </w:rPr>
              <w:t>Fortalecer los procedimientos del sistema de control y aseguramiento de la Calidad (SCAC)</w:t>
            </w:r>
          </w:p>
        </w:tc>
        <w:tc>
          <w:tcPr>
            <w:tcW w:w="1010" w:type="pct"/>
          </w:tcPr>
          <w:p w:rsidR="00463BC4" w:rsidRPr="004E53F2" w:rsidRDefault="00463BC4" w:rsidP="00463BC4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seguimiento de los planes de mejora de las unidades </w:t>
            </w:r>
          </w:p>
          <w:p w:rsidR="00463BC4" w:rsidRPr="004E53F2" w:rsidRDefault="00463BC4" w:rsidP="00463BC4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960" w:type="pct"/>
          </w:tcPr>
          <w:p w:rsidR="00463BC4" w:rsidRPr="004E53F2" w:rsidRDefault="00463BC4" w:rsidP="00463BC4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>Seguimiento al 100% de los planes  de las unidades realizado.</w:t>
            </w:r>
          </w:p>
        </w:tc>
        <w:tc>
          <w:tcPr>
            <w:tcW w:w="858" w:type="pct"/>
          </w:tcPr>
          <w:p w:rsidR="00463BC4" w:rsidRPr="004E53F2" w:rsidRDefault="00463BC4" w:rsidP="00463BC4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 de planes de mejora con seguimiento realizado </w:t>
            </w:r>
          </w:p>
        </w:tc>
        <w:tc>
          <w:tcPr>
            <w:tcW w:w="556" w:type="pct"/>
          </w:tcPr>
          <w:p w:rsidR="00463BC4" w:rsidRPr="004E53F2" w:rsidRDefault="00463BC4" w:rsidP="00463BC4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505" w:type="pct"/>
          </w:tcPr>
          <w:p w:rsidR="00463BC4" w:rsidRPr="004E53F2" w:rsidRDefault="00463BC4" w:rsidP="00463BC4">
            <w:pPr>
              <w:spacing w:after="0"/>
              <w:cnfStyle w:val="000000010000"/>
              <w:rPr>
                <w:rFonts w:asciiTheme="minorHAnsi" w:hAnsiTheme="minorHAnsi" w:cs="Calibri"/>
              </w:rPr>
            </w:pPr>
          </w:p>
        </w:tc>
      </w:tr>
    </w:tbl>
    <w:p w:rsidR="00AC7B70" w:rsidRDefault="00AC7B70" w:rsidP="00AC7B70"/>
    <w:p w:rsidR="00E932C9" w:rsidRDefault="00E932C9" w:rsidP="00AC7B70"/>
    <w:p w:rsidR="00E932C9" w:rsidRDefault="00E932C9" w:rsidP="00AC7B70"/>
    <w:p w:rsidR="00E932C9" w:rsidRDefault="00E932C9" w:rsidP="00AC7B70"/>
    <w:p w:rsidR="00E932C9" w:rsidRDefault="00E932C9" w:rsidP="00AC7B70"/>
    <w:p w:rsidR="00E932C9" w:rsidRDefault="00E932C9" w:rsidP="00AC7B70"/>
    <w:p w:rsidR="00E932C9" w:rsidRDefault="00E932C9" w:rsidP="00AC7B70"/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250" w:tblpY="45"/>
        <w:tblW w:w="14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8"/>
        <w:gridCol w:w="6945"/>
      </w:tblGrid>
      <w:tr w:rsidR="00463BC4" w:rsidRPr="008B79E6" w:rsidTr="00463BC4">
        <w:tc>
          <w:tcPr>
            <w:tcW w:w="7088" w:type="dxa"/>
            <w:shd w:val="clear" w:color="auto" w:fill="8DB3E2" w:themeFill="text2" w:themeFillTint="66"/>
          </w:tcPr>
          <w:p w:rsidR="00463BC4" w:rsidRPr="00CD341F" w:rsidRDefault="00463BC4" w:rsidP="00463BC4">
            <w:pPr>
              <w:spacing w:after="0" w:line="240" w:lineRule="auto"/>
              <w:jc w:val="center"/>
              <w:rPr>
                <w:b/>
              </w:rPr>
            </w:pPr>
            <w:r w:rsidRPr="00CD341F">
              <w:rPr>
                <w:b/>
              </w:rPr>
              <w:t xml:space="preserve">Metas  </w:t>
            </w:r>
          </w:p>
        </w:tc>
        <w:tc>
          <w:tcPr>
            <w:tcW w:w="6945" w:type="dxa"/>
            <w:shd w:val="clear" w:color="auto" w:fill="8DB3E2" w:themeFill="text2" w:themeFillTint="66"/>
          </w:tcPr>
          <w:p w:rsidR="00463BC4" w:rsidRPr="00CD341F" w:rsidRDefault="00463BC4" w:rsidP="00463BC4">
            <w:pPr>
              <w:spacing w:after="0" w:line="240" w:lineRule="auto"/>
              <w:jc w:val="center"/>
              <w:rPr>
                <w:b/>
              </w:rPr>
            </w:pPr>
            <w:r w:rsidRPr="00CD341F">
              <w:rPr>
                <w:b/>
              </w:rPr>
              <w:t>Nivel de logro(L,ML,NL)</w:t>
            </w:r>
          </w:p>
        </w:tc>
      </w:tr>
      <w:tr w:rsidR="00463BC4" w:rsidRPr="008B79E6" w:rsidTr="00463BC4">
        <w:tc>
          <w:tcPr>
            <w:tcW w:w="7088" w:type="dxa"/>
          </w:tcPr>
          <w:p w:rsidR="00463BC4" w:rsidRPr="00B10B1E" w:rsidRDefault="00463BC4" w:rsidP="00463B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FB7915">
              <w:rPr>
                <w:sz w:val="20"/>
                <w:szCs w:val="20"/>
              </w:rPr>
              <w:t>Aumentar anualmente en un 10% el monto percibido por concepto de capacitaciones, proy</w:t>
            </w:r>
            <w:r>
              <w:rPr>
                <w:sz w:val="20"/>
                <w:szCs w:val="20"/>
              </w:rPr>
              <w:t>ectos y asesorías técnicas</w:t>
            </w:r>
            <w:r w:rsidRPr="00B10B1E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(vinculada a indicador N°154)</w:t>
            </w:r>
          </w:p>
        </w:tc>
        <w:tc>
          <w:tcPr>
            <w:tcW w:w="6945" w:type="dxa"/>
          </w:tcPr>
          <w:p w:rsidR="00463BC4" w:rsidRPr="008B79E6" w:rsidRDefault="00463BC4" w:rsidP="00463BC4">
            <w:pPr>
              <w:spacing w:after="0" w:line="240" w:lineRule="auto"/>
              <w:rPr>
                <w:b/>
              </w:rPr>
            </w:pPr>
          </w:p>
        </w:tc>
      </w:tr>
      <w:tr w:rsidR="00463BC4" w:rsidRPr="008B79E6" w:rsidTr="00463BC4">
        <w:tc>
          <w:tcPr>
            <w:tcW w:w="7088" w:type="dxa"/>
          </w:tcPr>
          <w:p w:rsidR="00463BC4" w:rsidRPr="00E06812" w:rsidRDefault="00463BC4" w:rsidP="00463B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FB7915">
              <w:rPr>
                <w:sz w:val="20"/>
                <w:szCs w:val="20"/>
              </w:rPr>
              <w:t>Crear un sistema de seguimiento de la situación financiera de los alumnos (ejecutivo de cuenta de alumnos) Agosto 2012</w:t>
            </w:r>
            <w:r>
              <w:rPr>
                <w:sz w:val="20"/>
                <w:szCs w:val="20"/>
              </w:rPr>
              <w:t>. (vinculada a indicador N°155)</w:t>
            </w:r>
          </w:p>
        </w:tc>
        <w:tc>
          <w:tcPr>
            <w:tcW w:w="6945" w:type="dxa"/>
          </w:tcPr>
          <w:p w:rsidR="00463BC4" w:rsidRPr="008B79E6" w:rsidRDefault="00463BC4" w:rsidP="00463BC4">
            <w:pPr>
              <w:spacing w:after="0" w:line="240" w:lineRule="auto"/>
              <w:rPr>
                <w:b/>
              </w:rPr>
            </w:pPr>
          </w:p>
        </w:tc>
      </w:tr>
      <w:tr w:rsidR="00463BC4" w:rsidRPr="008B79E6" w:rsidTr="00463BC4">
        <w:tc>
          <w:tcPr>
            <w:tcW w:w="7088" w:type="dxa"/>
          </w:tcPr>
          <w:p w:rsidR="00463BC4" w:rsidRPr="00FB7915" w:rsidRDefault="00463BC4" w:rsidP="00463BC4">
            <w:pPr>
              <w:pStyle w:val="Prrafodelista"/>
              <w:spacing w:after="0" w:line="240" w:lineRule="auto"/>
              <w:ind w:left="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FB7915">
              <w:rPr>
                <w:sz w:val="20"/>
                <w:szCs w:val="20"/>
              </w:rPr>
              <w:t>Disminuir anualmente el tiempo promedio de cobro(de 75 días a 45 días)</w:t>
            </w:r>
            <w:r>
              <w:rPr>
                <w:sz w:val="20"/>
                <w:szCs w:val="20"/>
              </w:rPr>
              <w:t>. (vinculada a indicador N°156)</w:t>
            </w:r>
          </w:p>
        </w:tc>
        <w:tc>
          <w:tcPr>
            <w:tcW w:w="6945" w:type="dxa"/>
          </w:tcPr>
          <w:p w:rsidR="00463BC4" w:rsidRPr="008B79E6" w:rsidRDefault="00463BC4" w:rsidP="00463BC4">
            <w:pPr>
              <w:spacing w:after="0" w:line="240" w:lineRule="auto"/>
              <w:rPr>
                <w:b/>
              </w:rPr>
            </w:pPr>
          </w:p>
        </w:tc>
      </w:tr>
      <w:tr w:rsidR="00463BC4" w:rsidRPr="008B79E6" w:rsidTr="00463BC4">
        <w:tc>
          <w:tcPr>
            <w:tcW w:w="7088" w:type="dxa"/>
          </w:tcPr>
          <w:p w:rsidR="00463BC4" w:rsidRPr="001B35CB" w:rsidRDefault="00463BC4" w:rsidP="00463BC4">
            <w:pPr>
              <w:pStyle w:val="Prrafodelista"/>
              <w:spacing w:after="0" w:line="240" w:lineRule="auto"/>
              <w:ind w:left="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FB7915">
              <w:rPr>
                <w:sz w:val="20"/>
                <w:szCs w:val="20"/>
              </w:rPr>
              <w:t>Informar mensualmente de la ejecución presupuestaria y reportes desagregados de gastos a cada unidad a partir de  marzo de 2012.</w:t>
            </w:r>
            <w:r>
              <w:rPr>
                <w:sz w:val="20"/>
                <w:szCs w:val="20"/>
              </w:rPr>
              <w:t xml:space="preserve"> (vinculada a indicador N°163)</w:t>
            </w:r>
          </w:p>
        </w:tc>
        <w:tc>
          <w:tcPr>
            <w:tcW w:w="6945" w:type="dxa"/>
          </w:tcPr>
          <w:p w:rsidR="00463BC4" w:rsidRPr="008B79E6" w:rsidRDefault="00463BC4" w:rsidP="00463BC4">
            <w:pPr>
              <w:spacing w:after="0" w:line="240" w:lineRule="auto"/>
              <w:rPr>
                <w:b/>
              </w:rPr>
            </w:pPr>
          </w:p>
        </w:tc>
      </w:tr>
      <w:tr w:rsidR="00463BC4" w:rsidRPr="008B79E6" w:rsidTr="00463BC4">
        <w:tc>
          <w:tcPr>
            <w:tcW w:w="7088" w:type="dxa"/>
          </w:tcPr>
          <w:p w:rsidR="00463BC4" w:rsidRDefault="00463BC4" w:rsidP="00463BC4">
            <w:pPr>
              <w:pStyle w:val="Prrafodelista"/>
              <w:spacing w:after="0" w:line="240" w:lineRule="auto"/>
              <w:ind w:left="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FB7915">
              <w:rPr>
                <w:sz w:val="20"/>
                <w:szCs w:val="20"/>
              </w:rPr>
              <w:t>Crear protocolo de uso eficiente de recursos (campaña, incentivos, etc.) a marzo de 2012</w:t>
            </w:r>
            <w:r>
              <w:rPr>
                <w:sz w:val="20"/>
                <w:szCs w:val="20"/>
              </w:rPr>
              <w:t xml:space="preserve"> (vinculada a indicador N°164)</w:t>
            </w:r>
          </w:p>
        </w:tc>
        <w:tc>
          <w:tcPr>
            <w:tcW w:w="6945" w:type="dxa"/>
          </w:tcPr>
          <w:p w:rsidR="00463BC4" w:rsidRPr="008B79E6" w:rsidRDefault="00463BC4" w:rsidP="00463BC4">
            <w:pPr>
              <w:spacing w:after="0" w:line="240" w:lineRule="auto"/>
              <w:rPr>
                <w:b/>
              </w:rPr>
            </w:pPr>
          </w:p>
        </w:tc>
      </w:tr>
      <w:tr w:rsidR="00463BC4" w:rsidRPr="008B79E6" w:rsidTr="00463BC4">
        <w:tc>
          <w:tcPr>
            <w:tcW w:w="7088" w:type="dxa"/>
          </w:tcPr>
          <w:p w:rsidR="00463BC4" w:rsidRDefault="00463BC4" w:rsidP="00463BC4">
            <w:pPr>
              <w:pStyle w:val="Prrafodelista"/>
              <w:spacing w:after="0" w:line="240" w:lineRule="auto"/>
              <w:ind w:left="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894D66">
              <w:rPr>
                <w:sz w:val="20"/>
                <w:szCs w:val="20"/>
              </w:rPr>
              <w:t>Incrementar un 4% anual el presupuesto para inversión en equipamiento e infraestructura respecto al año anterior a partir del 2012 (fondo depreciación laboratorios y biblioteca )</w:t>
            </w:r>
            <w:r>
              <w:rPr>
                <w:sz w:val="20"/>
                <w:szCs w:val="20"/>
              </w:rPr>
              <w:t>,  (vinculada a indicador N°198)</w:t>
            </w:r>
          </w:p>
        </w:tc>
        <w:tc>
          <w:tcPr>
            <w:tcW w:w="6945" w:type="dxa"/>
          </w:tcPr>
          <w:p w:rsidR="00463BC4" w:rsidRPr="008B79E6" w:rsidRDefault="00463BC4" w:rsidP="00463BC4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63BC4" w:rsidRDefault="00463BC4" w:rsidP="00463BC4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250CC3" w:rsidRDefault="00250CC3" w:rsidP="00463BC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4D3934" w:rsidRPr="00463BC4" w:rsidRDefault="004D3934" w:rsidP="00463BC4">
      <w:pPr>
        <w:spacing w:after="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34BF5">
        <w:rPr>
          <w:rFonts w:asciiTheme="minorHAnsi" w:hAnsiTheme="minorHAnsi" w:cs="Arial"/>
          <w:b/>
          <w:bCs/>
          <w:vanish/>
          <w:color w:val="000000"/>
        </w:rPr>
        <w:br w:type="textWrapping" w:clear="all"/>
      </w: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>: RECOMENDACIONES INFORME DE LA AGENCIA ADVENTISTA DE ACREDITACIÓN (AAA), ACREDITACIÓN 2012.</w:t>
      </w:r>
    </w:p>
    <w:p w:rsidR="004D3934" w:rsidRDefault="004D3934" w:rsidP="00463BC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4D3934" w:rsidRDefault="004D3934" w:rsidP="00463BC4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42"/>
        <w:gridCol w:w="3243"/>
        <w:gridCol w:w="2003"/>
        <w:gridCol w:w="1559"/>
        <w:gridCol w:w="2297"/>
        <w:gridCol w:w="1904"/>
      </w:tblGrid>
      <w:tr w:rsidR="004D3934" w:rsidRPr="000365E4" w:rsidTr="00305B91">
        <w:tc>
          <w:tcPr>
            <w:tcW w:w="1138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Criterio</w:t>
            </w:r>
          </w:p>
        </w:tc>
        <w:tc>
          <w:tcPr>
            <w:tcW w:w="1138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Recomendación /Meta</w:t>
            </w:r>
          </w:p>
        </w:tc>
        <w:tc>
          <w:tcPr>
            <w:tcW w:w="703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Indicadores</w:t>
            </w:r>
          </w:p>
        </w:tc>
        <w:tc>
          <w:tcPr>
            <w:tcW w:w="547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 xml:space="preserve">Plazo </w:t>
            </w:r>
          </w:p>
        </w:tc>
        <w:tc>
          <w:tcPr>
            <w:tcW w:w="806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668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Nivel de logro (L, ML, NL)</w:t>
            </w:r>
          </w:p>
        </w:tc>
      </w:tr>
      <w:tr w:rsidR="00292CEB" w:rsidRPr="000365E4" w:rsidTr="00292CEB">
        <w:trPr>
          <w:trHeight w:val="465"/>
        </w:trPr>
        <w:tc>
          <w:tcPr>
            <w:tcW w:w="1138" w:type="pct"/>
            <w:vMerge w:val="restart"/>
            <w:shd w:val="clear" w:color="auto" w:fill="auto"/>
          </w:tcPr>
          <w:p w:rsidR="00292CEB" w:rsidRPr="00292CEB" w:rsidRDefault="00292CEB" w:rsidP="00250CC3">
            <w:pPr>
              <w:spacing w:after="0" w:line="240" w:lineRule="auto"/>
              <w:jc w:val="center"/>
              <w:rPr>
                <w:rFonts w:eastAsia="Cambria"/>
              </w:rPr>
            </w:pPr>
            <w:r w:rsidRPr="00292CEB">
              <w:rPr>
                <w:rFonts w:eastAsia="Cambria"/>
              </w:rPr>
              <w:t>Criterio 4: Finanzas, Estructura Financiera e Industrias</w:t>
            </w:r>
          </w:p>
        </w:tc>
        <w:tc>
          <w:tcPr>
            <w:tcW w:w="1138" w:type="pct"/>
            <w:vMerge w:val="restart"/>
            <w:shd w:val="clear" w:color="auto" w:fill="auto"/>
          </w:tcPr>
          <w:p w:rsidR="00292CEB" w:rsidRPr="00292CEB" w:rsidRDefault="00292CEB" w:rsidP="00250CC3">
            <w:pPr>
              <w:spacing w:after="0" w:line="240" w:lineRule="auto"/>
              <w:rPr>
                <w:rFonts w:eastAsia="Cambria"/>
              </w:rPr>
            </w:pPr>
            <w:r w:rsidRPr="00292CEB">
              <w:rPr>
                <w:rFonts w:eastAsia="Cambria"/>
              </w:rPr>
              <w:t>1-*La Junta Directiva y la administración, desarrolle una política financiera que permita elevar los índices financieros  hasta alcanzar los índices recomendados en el reglamento eclesiástico-administrativo de la DSA (el balance del año 2011 refleja los siguientes coeficientes: Capital Operativo 20,21%; Liquidez Inmediata 16,42% y la Liquidez Corriente 1,15%).  (Balance 2011, entrevista y Autoevaluación, Pág. 23).</w:t>
            </w:r>
          </w:p>
        </w:tc>
        <w:tc>
          <w:tcPr>
            <w:tcW w:w="703" w:type="pct"/>
            <w:shd w:val="clear" w:color="auto" w:fill="auto"/>
          </w:tcPr>
          <w:p w:rsidR="00292CEB" w:rsidRPr="00292CEB" w:rsidRDefault="00292CEB" w:rsidP="00842DB1">
            <w:pPr>
              <w:spacing w:after="0" w:line="240" w:lineRule="auto"/>
            </w:pPr>
            <w:r w:rsidRPr="00292CEB">
              <w:t>Política financiera</w:t>
            </w:r>
          </w:p>
          <w:p w:rsidR="00292CEB" w:rsidRPr="00292CEB" w:rsidRDefault="00292CEB" w:rsidP="00842DB1">
            <w:pPr>
              <w:spacing w:after="0" w:line="240" w:lineRule="auto"/>
            </w:pPr>
          </w:p>
          <w:p w:rsidR="00292CEB" w:rsidRPr="00292CEB" w:rsidRDefault="00292CEB" w:rsidP="00842DB1">
            <w:pPr>
              <w:spacing w:after="0" w:line="240" w:lineRule="auto"/>
            </w:pPr>
          </w:p>
          <w:p w:rsidR="00292CEB" w:rsidRPr="00292CEB" w:rsidRDefault="00292CEB" w:rsidP="00842DB1">
            <w:pPr>
              <w:spacing w:after="0" w:line="240" w:lineRule="auto"/>
            </w:pPr>
          </w:p>
          <w:p w:rsidR="00292CEB" w:rsidRPr="00292CEB" w:rsidRDefault="00292CEB" w:rsidP="00842DB1">
            <w:pPr>
              <w:spacing w:after="0" w:line="240" w:lineRule="auto"/>
            </w:pPr>
          </w:p>
          <w:p w:rsidR="00292CEB" w:rsidRPr="00292CEB" w:rsidRDefault="00292CEB" w:rsidP="00842DB1">
            <w:pPr>
              <w:spacing w:after="0" w:line="240" w:lineRule="auto"/>
            </w:pPr>
          </w:p>
        </w:tc>
        <w:tc>
          <w:tcPr>
            <w:tcW w:w="547" w:type="pct"/>
            <w:shd w:val="clear" w:color="auto" w:fill="auto"/>
          </w:tcPr>
          <w:p w:rsidR="00292CEB" w:rsidRPr="00292CEB" w:rsidRDefault="00292CEB" w:rsidP="00842DB1">
            <w:pPr>
              <w:spacing w:after="0" w:line="240" w:lineRule="auto"/>
            </w:pPr>
            <w:r w:rsidRPr="00292CEB">
              <w:t>Julio 2013</w:t>
            </w:r>
          </w:p>
        </w:tc>
        <w:tc>
          <w:tcPr>
            <w:tcW w:w="806" w:type="pct"/>
            <w:vMerge w:val="restart"/>
            <w:shd w:val="clear" w:color="auto" w:fill="auto"/>
          </w:tcPr>
          <w:p w:rsidR="00292CEB" w:rsidRPr="00292CEB" w:rsidRDefault="00292CEB" w:rsidP="00292CEB">
            <w:pPr>
              <w:spacing w:after="0" w:line="240" w:lineRule="auto"/>
            </w:pPr>
            <w:r w:rsidRPr="00292CEB">
              <w:t xml:space="preserve">-Vicerrector Administrativo </w:t>
            </w:r>
          </w:p>
          <w:p w:rsidR="00292CEB" w:rsidRPr="00292CEB" w:rsidRDefault="00292CEB" w:rsidP="00292CEB">
            <w:pPr>
              <w:spacing w:after="0" w:line="240" w:lineRule="auto"/>
            </w:pPr>
            <w:r w:rsidRPr="00292CEB">
              <w:t>-Director financiero</w:t>
            </w:r>
          </w:p>
          <w:p w:rsidR="00292CEB" w:rsidRPr="00292CEB" w:rsidRDefault="00292CEB" w:rsidP="00250CC3">
            <w:pPr>
              <w:spacing w:after="0" w:line="240" w:lineRule="auto"/>
              <w:ind w:left="720"/>
            </w:pPr>
          </w:p>
        </w:tc>
        <w:tc>
          <w:tcPr>
            <w:tcW w:w="668" w:type="pct"/>
            <w:vMerge w:val="restart"/>
            <w:shd w:val="clear" w:color="auto" w:fill="auto"/>
          </w:tcPr>
          <w:p w:rsidR="00292CEB" w:rsidRPr="000365E4" w:rsidRDefault="00292CEB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92CEB" w:rsidRPr="000365E4" w:rsidTr="00305B91">
        <w:trPr>
          <w:trHeight w:val="465"/>
        </w:trPr>
        <w:tc>
          <w:tcPr>
            <w:tcW w:w="1138" w:type="pct"/>
            <w:vMerge/>
            <w:shd w:val="clear" w:color="auto" w:fill="auto"/>
          </w:tcPr>
          <w:p w:rsidR="00292CEB" w:rsidRPr="005F0A33" w:rsidRDefault="00292CEB" w:rsidP="00250CC3">
            <w:pPr>
              <w:spacing w:after="0" w:line="24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1138" w:type="pct"/>
            <w:vMerge/>
            <w:shd w:val="clear" w:color="auto" w:fill="auto"/>
          </w:tcPr>
          <w:p w:rsidR="00292CEB" w:rsidRPr="005F0A33" w:rsidRDefault="00292CEB" w:rsidP="00250CC3">
            <w:pPr>
              <w:spacing w:after="0" w:line="240" w:lineRule="auto"/>
              <w:rPr>
                <w:rFonts w:eastAsia="Cambria"/>
                <w:i/>
              </w:rPr>
            </w:pPr>
          </w:p>
        </w:tc>
        <w:tc>
          <w:tcPr>
            <w:tcW w:w="703" w:type="pct"/>
            <w:shd w:val="clear" w:color="auto" w:fill="auto"/>
          </w:tcPr>
          <w:p w:rsidR="00292CEB" w:rsidRPr="005F0A33" w:rsidRDefault="00292CEB" w:rsidP="00842DB1">
            <w:pPr>
              <w:spacing w:after="0" w:line="240" w:lineRule="auto"/>
            </w:pPr>
            <w:r w:rsidRPr="005F0A33">
              <w:t>Incremento en los índices financieros</w:t>
            </w:r>
          </w:p>
        </w:tc>
        <w:tc>
          <w:tcPr>
            <w:tcW w:w="547" w:type="pct"/>
            <w:shd w:val="clear" w:color="auto" w:fill="auto"/>
          </w:tcPr>
          <w:p w:rsidR="00292CEB" w:rsidRPr="005F0A33" w:rsidRDefault="00292CEB" w:rsidP="00842DB1">
            <w:pPr>
              <w:spacing w:after="0" w:line="240" w:lineRule="auto"/>
            </w:pPr>
            <w:r w:rsidRPr="005F0A33">
              <w:t>Diciembre de cada año</w:t>
            </w:r>
          </w:p>
        </w:tc>
        <w:tc>
          <w:tcPr>
            <w:tcW w:w="806" w:type="pct"/>
            <w:vMerge/>
            <w:shd w:val="clear" w:color="auto" w:fill="auto"/>
          </w:tcPr>
          <w:p w:rsidR="00292CEB" w:rsidRPr="005F0A33" w:rsidRDefault="00292CEB" w:rsidP="00250CC3">
            <w:pPr>
              <w:spacing w:after="0" w:line="240" w:lineRule="auto"/>
              <w:ind w:left="720"/>
            </w:pPr>
          </w:p>
        </w:tc>
        <w:tc>
          <w:tcPr>
            <w:tcW w:w="668" w:type="pct"/>
            <w:vMerge/>
            <w:shd w:val="clear" w:color="auto" w:fill="auto"/>
          </w:tcPr>
          <w:p w:rsidR="00292CEB" w:rsidRPr="000365E4" w:rsidRDefault="00292CEB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E932C9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FC72B2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163669" w:rsidP="005E7198">
      <w:pPr>
        <w:rPr>
          <w:rFonts w:asciiTheme="minorHAnsi" w:hAnsiTheme="minorHAnsi"/>
          <w:b/>
          <w:lang w:val="es-CL"/>
        </w:rPr>
      </w:pPr>
      <w:r w:rsidRPr="00163669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292CEB" w:rsidRDefault="00292CEB" w:rsidP="005E7198">
      <w:pPr>
        <w:spacing w:after="0"/>
        <w:rPr>
          <w:rFonts w:asciiTheme="minorHAnsi" w:hAnsiTheme="minorHAnsi"/>
          <w:b/>
        </w:rPr>
      </w:pPr>
    </w:p>
    <w:p w:rsidR="00292CEB" w:rsidRDefault="00292CEB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5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726D0E" w:rsidRPr="004515D8" w:rsidTr="00D01C7D">
        <w:trPr>
          <w:trHeight w:val="468"/>
        </w:trPr>
        <w:tc>
          <w:tcPr>
            <w:tcW w:w="7054" w:type="dxa"/>
          </w:tcPr>
          <w:p w:rsidR="00726D0E" w:rsidRPr="004515D8" w:rsidRDefault="00726D0E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N°4: RECOMENDACIONES AGENCIA ADVENTISTA DE ACREDITACIÓN (AAA).</w:t>
            </w:r>
          </w:p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726D0E" w:rsidRPr="00E16C3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</w:tbl>
    <w:p w:rsidR="00FC72B2" w:rsidRDefault="00FC72B2"/>
    <w:p w:rsidR="00FC72B2" w:rsidRDefault="00FC72B2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163669" w:rsidP="005E7198">
      <w:pPr>
        <w:rPr>
          <w:rFonts w:asciiTheme="minorHAnsi" w:hAnsiTheme="minorHAnsi"/>
          <w:b/>
        </w:rPr>
      </w:pPr>
      <w:r w:rsidRPr="00163669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726D0E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N°6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292CEB">
        <w:rPr>
          <w:rFonts w:asciiTheme="minorHAnsi" w:hAnsiTheme="minorHAnsi"/>
          <w:b/>
        </w:rPr>
        <w:t xml:space="preserve"> DE LA DIRECCIÓN FINANCIERA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6516E4">
        <w:tc>
          <w:tcPr>
            <w:tcW w:w="2376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6516E4" w:rsidRPr="006A6322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6516E4" w:rsidRPr="004515D8" w:rsidTr="00250CC3">
        <w:tc>
          <w:tcPr>
            <w:tcW w:w="13858" w:type="dxa"/>
            <w:gridSpan w:val="7"/>
          </w:tcPr>
          <w:p w:rsidR="006516E4" w:rsidRPr="004515D8" w:rsidRDefault="006516E4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292CEB" w:rsidRDefault="00292CEB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bookmarkStart w:id="0" w:name="_GoBack"/>
      <w:bookmarkEnd w:id="0"/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AC72E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N°7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900069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FC72B2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FC72B2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FC72B2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FC72B2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FC72B2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CCA" w:rsidRDefault="00A76CCA" w:rsidP="00F321DC">
      <w:pPr>
        <w:spacing w:after="0" w:line="240" w:lineRule="auto"/>
      </w:pPr>
      <w:r>
        <w:separator/>
      </w:r>
    </w:p>
  </w:endnote>
  <w:endnote w:type="continuationSeparator" w:id="1">
    <w:p w:rsidR="00A76CCA" w:rsidRDefault="00A76CCA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250CC3" w:rsidRDefault="00163669">
        <w:pPr>
          <w:pStyle w:val="Piedepgina"/>
          <w:jc w:val="right"/>
        </w:pPr>
        <w:r>
          <w:fldChar w:fldCharType="begin"/>
        </w:r>
        <w:r w:rsidR="00250CC3">
          <w:instrText xml:space="preserve"> PAGE   \* MERGEFORMAT </w:instrText>
        </w:r>
        <w:r>
          <w:fldChar w:fldCharType="separate"/>
        </w:r>
        <w:r w:rsidR="00FC72B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250CC3" w:rsidRDefault="00250C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CCA" w:rsidRDefault="00A76CCA" w:rsidP="00F321DC">
      <w:pPr>
        <w:spacing w:after="0" w:line="240" w:lineRule="auto"/>
      </w:pPr>
      <w:r>
        <w:separator/>
      </w:r>
    </w:p>
  </w:footnote>
  <w:footnote w:type="continuationSeparator" w:id="1">
    <w:p w:rsidR="00A76CCA" w:rsidRDefault="00A76CCA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CC3" w:rsidRDefault="00250CC3">
    <w:pPr>
      <w:pStyle w:val="Encabezado"/>
    </w:pPr>
  </w:p>
  <w:p w:rsidR="00250CC3" w:rsidRDefault="00250CC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CC3" w:rsidRDefault="00250CC3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0CC3" w:rsidRDefault="00FC72B2" w:rsidP="00AC3CE7">
    <w:pPr>
      <w:pStyle w:val="Encabezado"/>
      <w:spacing w:after="0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</w:t>
    </w:r>
    <w:r w:rsidR="00250CC3"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250CC3" w:rsidRPr="00AC3CE7" w:rsidRDefault="00250CC3" w:rsidP="00AC3CE7">
    <w:pPr>
      <w:pStyle w:val="Encabezado"/>
      <w:spacing w:after="0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11EE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752A"/>
    <w:rsid w:val="000F7D42"/>
    <w:rsid w:val="001036B7"/>
    <w:rsid w:val="00110A88"/>
    <w:rsid w:val="00127071"/>
    <w:rsid w:val="00130EA9"/>
    <w:rsid w:val="00135FA1"/>
    <w:rsid w:val="00137AB5"/>
    <w:rsid w:val="00162967"/>
    <w:rsid w:val="00163669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50CC3"/>
    <w:rsid w:val="002608C1"/>
    <w:rsid w:val="00263EEF"/>
    <w:rsid w:val="002654AA"/>
    <w:rsid w:val="00266BCC"/>
    <w:rsid w:val="002807E5"/>
    <w:rsid w:val="00280916"/>
    <w:rsid w:val="00280A11"/>
    <w:rsid w:val="00292CEB"/>
    <w:rsid w:val="002951B7"/>
    <w:rsid w:val="0029581B"/>
    <w:rsid w:val="002A2300"/>
    <w:rsid w:val="002A7E08"/>
    <w:rsid w:val="002B5CA2"/>
    <w:rsid w:val="002C3D2F"/>
    <w:rsid w:val="002E68FF"/>
    <w:rsid w:val="00305B91"/>
    <w:rsid w:val="00312682"/>
    <w:rsid w:val="003170E1"/>
    <w:rsid w:val="00317D8B"/>
    <w:rsid w:val="003201A4"/>
    <w:rsid w:val="00335356"/>
    <w:rsid w:val="00365784"/>
    <w:rsid w:val="0037336F"/>
    <w:rsid w:val="003A4137"/>
    <w:rsid w:val="003B18F2"/>
    <w:rsid w:val="003D1AC6"/>
    <w:rsid w:val="003D696D"/>
    <w:rsid w:val="003F2716"/>
    <w:rsid w:val="003F4E9C"/>
    <w:rsid w:val="0040315D"/>
    <w:rsid w:val="00416E28"/>
    <w:rsid w:val="00431955"/>
    <w:rsid w:val="00446D6C"/>
    <w:rsid w:val="00462910"/>
    <w:rsid w:val="00463BC4"/>
    <w:rsid w:val="00464594"/>
    <w:rsid w:val="00464E0F"/>
    <w:rsid w:val="004825B1"/>
    <w:rsid w:val="0049434C"/>
    <w:rsid w:val="0049656D"/>
    <w:rsid w:val="004B2879"/>
    <w:rsid w:val="004C0352"/>
    <w:rsid w:val="004D00A7"/>
    <w:rsid w:val="004D2EE1"/>
    <w:rsid w:val="004D3934"/>
    <w:rsid w:val="004E269B"/>
    <w:rsid w:val="004E62A1"/>
    <w:rsid w:val="004E6A1D"/>
    <w:rsid w:val="004F4F80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30A68"/>
    <w:rsid w:val="006376F4"/>
    <w:rsid w:val="0064558F"/>
    <w:rsid w:val="006516E4"/>
    <w:rsid w:val="00655918"/>
    <w:rsid w:val="00665501"/>
    <w:rsid w:val="006675EA"/>
    <w:rsid w:val="00694779"/>
    <w:rsid w:val="006976BF"/>
    <w:rsid w:val="006A30D1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26D0E"/>
    <w:rsid w:val="00731D3F"/>
    <w:rsid w:val="00735F4B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08AD"/>
    <w:rsid w:val="00872C7F"/>
    <w:rsid w:val="0089017A"/>
    <w:rsid w:val="008B79E6"/>
    <w:rsid w:val="008C3F6C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538"/>
    <w:rsid w:val="00944D7B"/>
    <w:rsid w:val="00951EFF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56AFB"/>
    <w:rsid w:val="00A56C4C"/>
    <w:rsid w:val="00A62CA9"/>
    <w:rsid w:val="00A76CCA"/>
    <w:rsid w:val="00A82CAD"/>
    <w:rsid w:val="00AA3E31"/>
    <w:rsid w:val="00AB3FF1"/>
    <w:rsid w:val="00AC0D24"/>
    <w:rsid w:val="00AC3CE7"/>
    <w:rsid w:val="00AC72E9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E27F9"/>
    <w:rsid w:val="00BE4F8A"/>
    <w:rsid w:val="00BF79F9"/>
    <w:rsid w:val="00BF7FF8"/>
    <w:rsid w:val="00C02A51"/>
    <w:rsid w:val="00C21475"/>
    <w:rsid w:val="00C42563"/>
    <w:rsid w:val="00C623B4"/>
    <w:rsid w:val="00CA11F7"/>
    <w:rsid w:val="00CB1252"/>
    <w:rsid w:val="00CB4731"/>
    <w:rsid w:val="00CB5CED"/>
    <w:rsid w:val="00CC2091"/>
    <w:rsid w:val="00CC2A50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91E3D"/>
    <w:rsid w:val="00E932C9"/>
    <w:rsid w:val="00E94613"/>
    <w:rsid w:val="00EA58C1"/>
    <w:rsid w:val="00EA6407"/>
    <w:rsid w:val="00ED1BDA"/>
    <w:rsid w:val="00ED435B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C72B2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1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63099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8399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F53FE88B-2FFD-4264-A556-A12F9F5EC534}" type="presOf" srcId="{7D736F56-5E7C-4165-A439-DB85FF57B667}" destId="{0F1D83A8-E96B-4ED1-86DB-8974815ECD30}" srcOrd="1" destOrd="0" presId="urn:microsoft.com/office/officeart/2005/8/layout/vList4#11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C9C0B870-4C0A-41C1-A0EF-A4FD70BF5D4D}" type="presOf" srcId="{6AA3FB31-4991-444D-A81C-0248C1DD88DC}" destId="{99B4252B-8A91-4748-9825-EE88056880A2}" srcOrd="0" destOrd="0" presId="urn:microsoft.com/office/officeart/2005/8/layout/vList4#11"/>
    <dgm:cxn modelId="{821D0025-E6F3-4175-981B-FF1133D0EFAD}" type="presOf" srcId="{F9C1ABE1-9CC1-4B98-9F18-448C386F07BB}" destId="{9AEAC8AE-0E2F-4013-B60E-3514410A1D49}" srcOrd="1" destOrd="0" presId="urn:microsoft.com/office/officeart/2005/8/layout/vList4#11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DE550F9F-E12A-4A27-A862-E1AAB6585778}" type="presOf" srcId="{C1EAD699-C332-4768-9340-40BA75436597}" destId="{91D06AA7-979D-43BF-B212-107FACA35ABA}" srcOrd="0" destOrd="0" presId="urn:microsoft.com/office/officeart/2005/8/layout/vList4#11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69F6C8A3-A85A-4B10-9166-02F0982769F2}" type="presOf" srcId="{F9C1ABE1-9CC1-4B98-9F18-448C386F07BB}" destId="{D7C1CED6-C28A-44AA-A56E-8BF9F93A5C63}" srcOrd="0" destOrd="0" presId="urn:microsoft.com/office/officeart/2005/8/layout/vList4#11"/>
    <dgm:cxn modelId="{BB89466B-6A48-4058-8253-FCF8034620A8}" type="presOf" srcId="{7D736F56-5E7C-4165-A439-DB85FF57B667}" destId="{881537AB-96C8-465C-B9F2-F14F4D5B2C60}" srcOrd="0" destOrd="0" presId="urn:microsoft.com/office/officeart/2005/8/layout/vList4#11"/>
    <dgm:cxn modelId="{19EEDE65-6D99-4E6F-BD4B-51750E0DAF88}" type="presOf" srcId="{C1EAD699-C332-4768-9340-40BA75436597}" destId="{E6F352DB-CD87-4918-9AD7-E42C47D5DCDD}" srcOrd="1" destOrd="0" presId="urn:microsoft.com/office/officeart/2005/8/layout/vList4#11"/>
    <dgm:cxn modelId="{B0F41EC3-52DB-4996-95C0-CE0C470721BB}" type="presOf" srcId="{9AB012B8-2013-450E-9838-0C28222136BD}" destId="{91D06AA7-979D-43BF-B212-107FACA35ABA}" srcOrd="0" destOrd="1" presId="urn:microsoft.com/office/officeart/2005/8/layout/vList4#11"/>
    <dgm:cxn modelId="{66AFCD0D-3161-432E-8D77-7DD528888E5D}" type="presOf" srcId="{9AB012B8-2013-450E-9838-0C28222136BD}" destId="{E6F352DB-CD87-4918-9AD7-E42C47D5DCDD}" srcOrd="1" destOrd="1" presId="urn:microsoft.com/office/officeart/2005/8/layout/vList4#11"/>
    <dgm:cxn modelId="{F1D67B60-DA84-4C13-BAB9-164E3B84D15D}" type="presParOf" srcId="{99B4252B-8A91-4748-9825-EE88056880A2}" destId="{18D71F07-69E2-4CBD-9C2B-B76CB06075E4}" srcOrd="0" destOrd="0" presId="urn:microsoft.com/office/officeart/2005/8/layout/vList4#11"/>
    <dgm:cxn modelId="{3814137B-F767-4D85-B508-35AEA87EB918}" type="presParOf" srcId="{18D71F07-69E2-4CBD-9C2B-B76CB06075E4}" destId="{91D06AA7-979D-43BF-B212-107FACA35ABA}" srcOrd="0" destOrd="0" presId="urn:microsoft.com/office/officeart/2005/8/layout/vList4#11"/>
    <dgm:cxn modelId="{2FE5CC6A-9868-4E5E-9A68-E9592550F5E4}" type="presParOf" srcId="{18D71F07-69E2-4CBD-9C2B-B76CB06075E4}" destId="{35BD51C7-13ED-46EC-99EB-69C6A5C7F517}" srcOrd="1" destOrd="0" presId="urn:microsoft.com/office/officeart/2005/8/layout/vList4#11"/>
    <dgm:cxn modelId="{EFD4C1FA-05B4-4462-8E10-2E5124F126AA}" type="presParOf" srcId="{18D71F07-69E2-4CBD-9C2B-B76CB06075E4}" destId="{E6F352DB-CD87-4918-9AD7-E42C47D5DCDD}" srcOrd="2" destOrd="0" presId="urn:microsoft.com/office/officeart/2005/8/layout/vList4#11"/>
    <dgm:cxn modelId="{2B87E47B-CA66-4BFE-AFB1-5ED0C4485755}" type="presParOf" srcId="{99B4252B-8A91-4748-9825-EE88056880A2}" destId="{25D340C1-1622-45D0-80D0-BE9A0913DD9F}" srcOrd="1" destOrd="0" presId="urn:microsoft.com/office/officeart/2005/8/layout/vList4#11"/>
    <dgm:cxn modelId="{3C47F903-FA57-4E79-88EF-3794B2E331E3}" type="presParOf" srcId="{99B4252B-8A91-4748-9825-EE88056880A2}" destId="{BA1BFBF2-4F25-435A-8168-D27DD89DBDA9}" srcOrd="2" destOrd="0" presId="urn:microsoft.com/office/officeart/2005/8/layout/vList4#11"/>
    <dgm:cxn modelId="{950CF484-5055-4A3F-B3A1-6CC99F91F226}" type="presParOf" srcId="{BA1BFBF2-4F25-435A-8168-D27DD89DBDA9}" destId="{881537AB-96C8-465C-B9F2-F14F4D5B2C60}" srcOrd="0" destOrd="0" presId="urn:microsoft.com/office/officeart/2005/8/layout/vList4#11"/>
    <dgm:cxn modelId="{22130CB0-FD14-4535-B1F7-36B7B277F812}" type="presParOf" srcId="{BA1BFBF2-4F25-435A-8168-D27DD89DBDA9}" destId="{4FA255E2-8701-4F4E-995A-B6AF0629C9A7}" srcOrd="1" destOrd="0" presId="urn:microsoft.com/office/officeart/2005/8/layout/vList4#11"/>
    <dgm:cxn modelId="{92C28754-2387-414D-B1E6-F4F5E6B62BFD}" type="presParOf" srcId="{BA1BFBF2-4F25-435A-8168-D27DD89DBDA9}" destId="{0F1D83A8-E96B-4ED1-86DB-8974815ECD30}" srcOrd="2" destOrd="0" presId="urn:microsoft.com/office/officeart/2005/8/layout/vList4#11"/>
    <dgm:cxn modelId="{83390ACF-E368-4EEA-B4AD-EA8AC98B7485}" type="presParOf" srcId="{99B4252B-8A91-4748-9825-EE88056880A2}" destId="{D747FC36-A6F5-4493-8FCA-3E90F496E8C8}" srcOrd="3" destOrd="0" presId="urn:microsoft.com/office/officeart/2005/8/layout/vList4#11"/>
    <dgm:cxn modelId="{4A8AE11E-0892-4D0B-8158-1D98C40CF269}" type="presParOf" srcId="{99B4252B-8A91-4748-9825-EE88056880A2}" destId="{93142622-88A7-4214-9224-299B0A579FEF}" srcOrd="4" destOrd="0" presId="urn:microsoft.com/office/officeart/2005/8/layout/vList4#11"/>
    <dgm:cxn modelId="{070BFDF7-E373-42A0-A580-4B4FA72E6751}" type="presParOf" srcId="{93142622-88A7-4214-9224-299B0A579FEF}" destId="{D7C1CED6-C28A-44AA-A56E-8BF9F93A5C63}" srcOrd="0" destOrd="0" presId="urn:microsoft.com/office/officeart/2005/8/layout/vList4#11"/>
    <dgm:cxn modelId="{F15AD5C5-1405-4A6B-A57D-D79D24C32BDB}" type="presParOf" srcId="{93142622-88A7-4214-9224-299B0A579FEF}" destId="{2696C48F-B82C-47DA-BF9F-BEF13567D525}" srcOrd="1" destOrd="0" presId="urn:microsoft.com/office/officeart/2005/8/layout/vList4#11"/>
    <dgm:cxn modelId="{BB560C33-6B73-4DD9-B08F-6C09E7C1C88F}" type="presParOf" srcId="{93142622-88A7-4214-9224-299B0A579FEF}" destId="{9AEAC8AE-0E2F-4013-B60E-3514410A1D49}" srcOrd="2" destOrd="0" presId="urn:microsoft.com/office/officeart/2005/8/layout/vList4#11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47166"/>
          <a:ext cx="8258175" cy="1452573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81840" y="47166"/>
        <a:ext cx="6376334" cy="1452573"/>
      </dsp:txXfrm>
    </dsp:sp>
    <dsp:sp modelId="{35BD51C7-13ED-46EC-99EB-69C6A5C7F517}">
      <dsp:nvSpPr>
        <dsp:cNvPr id="0" name=""/>
        <dsp:cNvSpPr/>
      </dsp:nvSpPr>
      <dsp:spPr>
        <a:xfrm>
          <a:off x="230205" y="0"/>
          <a:ext cx="1651635" cy="154690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816445"/>
          <a:ext cx="8258175" cy="1249325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81840" y="1816445"/>
        <a:ext cx="6376334" cy="1249325"/>
      </dsp:txXfrm>
    </dsp:sp>
    <dsp:sp modelId="{4FA255E2-8701-4F4E-995A-B6AF0629C9A7}">
      <dsp:nvSpPr>
        <dsp:cNvPr id="0" name=""/>
        <dsp:cNvSpPr/>
      </dsp:nvSpPr>
      <dsp:spPr>
        <a:xfrm>
          <a:off x="230205" y="1777112"/>
          <a:ext cx="1651635" cy="132799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405772"/>
          <a:ext cx="8258175" cy="1303584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81840" y="3405772"/>
        <a:ext cx="6376334" cy="1303584"/>
      </dsp:txXfrm>
    </dsp:sp>
    <dsp:sp modelId="{2696C48F-B82C-47DA-BF9F-BEF13567D525}">
      <dsp:nvSpPr>
        <dsp:cNvPr id="0" name=""/>
        <dsp:cNvSpPr/>
      </dsp:nvSpPr>
      <dsp:spPr>
        <a:xfrm>
          <a:off x="325207" y="3335309"/>
          <a:ext cx="1461630" cy="1444511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11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20</Pages>
  <Words>2458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15947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97</cp:revision>
  <cp:lastPrinted>2012-12-17T13:09:00Z</cp:lastPrinted>
  <dcterms:created xsi:type="dcterms:W3CDTF">2012-01-25T14:17:00Z</dcterms:created>
  <dcterms:modified xsi:type="dcterms:W3CDTF">2012-12-17T13:09:00Z</dcterms:modified>
</cp:coreProperties>
</file>