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586" w:rsidRDefault="00CF4491">
      <w:r>
        <w:t>Notes about 4th year talk</w:t>
      </w:r>
    </w:p>
    <w:p w:rsidR="00817C0F" w:rsidRDefault="00817C0F" w:rsidP="00817C0F"/>
    <w:p w:rsidR="00114D6B" w:rsidRDefault="00114D6B" w:rsidP="00817C0F">
      <w:r>
        <w:t>20 min. for talk, 5 min. for questions</w:t>
      </w:r>
    </w:p>
    <w:p w:rsidR="00B42353" w:rsidRDefault="00CB3DE2" w:rsidP="00817C0F">
      <w:r>
        <w:t xml:space="preserve">Think about it as an introduction to a job talk, why what you will go on to talk about is interesting and important, </w:t>
      </w:r>
      <w:r w:rsidR="00F1660A">
        <w:t>you need to contextualize the literature, a teaching moment</w:t>
      </w:r>
    </w:p>
    <w:p w:rsidR="00CB3DE2" w:rsidRDefault="00CB3DE2" w:rsidP="00817C0F"/>
    <w:p w:rsidR="00817C0F" w:rsidRDefault="00817C0F" w:rsidP="00817C0F">
      <w:r>
        <w:t>More emphasis on questions, slightly longer than FYT</w:t>
      </w:r>
    </w:p>
    <w:p w:rsidR="00817C0F" w:rsidRDefault="00817C0F" w:rsidP="00817C0F">
      <w:r>
        <w:t>5 - 8 minutes for questions</w:t>
      </w:r>
    </w:p>
    <w:p w:rsidR="00817C0F" w:rsidRDefault="00817C0F" w:rsidP="00817C0F"/>
    <w:p w:rsidR="00817C0F" w:rsidRDefault="00817C0F" w:rsidP="00817C0F">
      <w:r>
        <w:t>Dec. 1st abstract due, recommendation for second reviewer, need to be someone somewhat distant in research area</w:t>
      </w:r>
      <w:r w:rsidR="00CD5915">
        <w:t>, email where in the program you would prefer to go</w:t>
      </w:r>
    </w:p>
    <w:p w:rsidR="00817C0F" w:rsidRDefault="00817C0F" w:rsidP="00817C0F"/>
    <w:p w:rsidR="00817C0F" w:rsidRDefault="00817C0F" w:rsidP="00817C0F">
      <w:r>
        <w:t>Need to reach out to prof. earlier, and ask</w:t>
      </w:r>
    </w:p>
    <w:p w:rsidR="00817C0F" w:rsidRDefault="00817C0F" w:rsidP="00817C0F">
      <w:r>
        <w:t>Heather?</w:t>
      </w:r>
    </w:p>
    <w:p w:rsidR="00817C0F" w:rsidRDefault="00817C0F" w:rsidP="00817C0F">
      <w:r>
        <w:t>Sam?</w:t>
      </w:r>
    </w:p>
    <w:p w:rsidR="00817C0F" w:rsidRDefault="00817C0F" w:rsidP="00817C0F"/>
    <w:p w:rsidR="00817C0F" w:rsidRDefault="00817C0F" w:rsidP="00817C0F">
      <w:r>
        <w:t>Paper due end of spring semester</w:t>
      </w:r>
      <w:r w:rsidR="00B9155C">
        <w:t xml:space="preserve"> (May?)</w:t>
      </w:r>
      <w:r>
        <w:t>, mini-review, current directions in cognitive science, tICS, less directly empirical but more here is the state of the field</w:t>
      </w:r>
    </w:p>
    <w:p w:rsidR="004968F5" w:rsidRDefault="004968F5" w:rsidP="00817C0F">
      <w:r>
        <w:t>you can target a longer review</w:t>
      </w:r>
    </w:p>
    <w:p w:rsidR="00CF4491" w:rsidRDefault="00CF4491"/>
    <w:p w:rsidR="00817C0F" w:rsidRDefault="00817C0F"/>
    <w:p w:rsidR="00817C0F" w:rsidRDefault="00817C0F"/>
    <w:p w:rsidR="00CF4491" w:rsidRDefault="00CF4491">
      <w:r>
        <w:t>Pursue supplementary motor area, projection</w:t>
      </w:r>
      <w:r w:rsidR="00336ECB">
        <w:t>s to primary motor cortex</w:t>
      </w:r>
    </w:p>
    <w:p w:rsidR="00336ECB" w:rsidRDefault="00336ECB">
      <w:r>
        <w:t>What does the SMA do? What reference frames are related to SMA?</w:t>
      </w:r>
    </w:p>
    <w:p w:rsidR="00E91F10" w:rsidRDefault="00E91F10"/>
    <w:p w:rsidR="00E91F10" w:rsidRDefault="00E91F10" w:rsidP="00E91F10">
      <w:pPr>
        <w:autoSpaceDE w:val="0"/>
        <w:autoSpaceDN w:val="0"/>
        <w:adjustRightInd w:val="0"/>
        <w:rPr>
          <w:rFonts w:ascii="GulliverRM" w:hAnsi="GulliverRM" w:cs="GulliverRM"/>
          <w:color w:val="000066"/>
          <w:sz w:val="16"/>
          <w:szCs w:val="16"/>
          <w:lang w:bidi="ar-SA"/>
        </w:rPr>
      </w:pPr>
      <w:r>
        <w:rPr>
          <w:rFonts w:ascii="GulliverRM" w:hAnsi="GulliverRM" w:cs="GulliverRM"/>
          <w:color w:val="000000"/>
          <w:sz w:val="16"/>
          <w:szCs w:val="16"/>
          <w:lang w:bidi="ar-SA"/>
        </w:rPr>
        <w:t xml:space="preserve">More specifically, </w:t>
      </w:r>
      <w:r>
        <w:rPr>
          <w:rFonts w:ascii="GulliverRM" w:hAnsi="GulliverRM" w:cs="GulliverRM"/>
          <w:color w:val="000066"/>
          <w:sz w:val="16"/>
          <w:szCs w:val="16"/>
          <w:lang w:bidi="ar-SA"/>
        </w:rPr>
        <w:t>Leek and</w:t>
      </w:r>
    </w:p>
    <w:p w:rsidR="00E91F10" w:rsidRDefault="00E91F10" w:rsidP="00E91F10">
      <w:pPr>
        <w:autoSpaceDE w:val="0"/>
        <w:autoSpaceDN w:val="0"/>
        <w:adjustRightInd w:val="0"/>
        <w:rPr>
          <w:rFonts w:ascii="GulliverRM" w:hAnsi="GulliverRM" w:cs="GulliverRM"/>
          <w:color w:val="000000"/>
          <w:sz w:val="16"/>
          <w:szCs w:val="16"/>
          <w:lang w:bidi="ar-SA"/>
        </w:rPr>
      </w:pPr>
      <w:r>
        <w:rPr>
          <w:rFonts w:ascii="GulliverRM" w:hAnsi="GulliverRM" w:cs="GulliverRM"/>
          <w:color w:val="000066"/>
          <w:sz w:val="16"/>
          <w:szCs w:val="16"/>
          <w:lang w:bidi="ar-SA"/>
        </w:rPr>
        <w:t xml:space="preserve">Johnston (2009) </w:t>
      </w:r>
      <w:r>
        <w:rPr>
          <w:rFonts w:ascii="GulliverRM" w:hAnsi="GulliverRM" w:cs="GulliverRM"/>
          <w:color w:val="000000"/>
          <w:sz w:val="16"/>
          <w:szCs w:val="16"/>
          <w:lang w:bidi="ar-SA"/>
        </w:rPr>
        <w:t>argue that the SMA involves the computation of</w:t>
      </w:r>
    </w:p>
    <w:p w:rsidR="00E91F10" w:rsidRDefault="00E91F10" w:rsidP="00E91F10">
      <w:pPr>
        <w:autoSpaceDE w:val="0"/>
        <w:autoSpaceDN w:val="0"/>
        <w:adjustRightInd w:val="0"/>
        <w:rPr>
          <w:rFonts w:ascii="GulliverRM" w:hAnsi="GulliverRM" w:cs="GulliverRM"/>
          <w:color w:val="000000"/>
          <w:sz w:val="16"/>
          <w:szCs w:val="16"/>
          <w:lang w:bidi="ar-SA"/>
        </w:rPr>
      </w:pPr>
      <w:r>
        <w:rPr>
          <w:rFonts w:ascii="GulliverRM" w:hAnsi="GulliverRM" w:cs="GulliverRM"/>
          <w:color w:val="000000"/>
          <w:sz w:val="16"/>
          <w:szCs w:val="16"/>
          <w:lang w:bidi="ar-SA"/>
        </w:rPr>
        <w:t>spatial vector transformations, that is, the computation of mappings</w:t>
      </w:r>
    </w:p>
    <w:p w:rsidR="00E91F10" w:rsidRDefault="00E91F10" w:rsidP="00E91F10">
      <w:pPr>
        <w:autoSpaceDE w:val="0"/>
        <w:autoSpaceDN w:val="0"/>
        <w:adjustRightInd w:val="0"/>
        <w:rPr>
          <w:rFonts w:ascii="GulliverRM" w:hAnsi="GulliverRM" w:cs="GulliverRM"/>
          <w:color w:val="000000"/>
          <w:sz w:val="16"/>
          <w:szCs w:val="16"/>
          <w:lang w:bidi="ar-SA"/>
        </w:rPr>
      </w:pPr>
      <w:r>
        <w:rPr>
          <w:rFonts w:ascii="GulliverRM" w:hAnsi="GulliverRM" w:cs="GulliverRM"/>
          <w:color w:val="000000"/>
          <w:sz w:val="16"/>
          <w:szCs w:val="16"/>
          <w:lang w:bidi="ar-SA"/>
        </w:rPr>
        <w:t>between spatial locations. This offers an explicit account for</w:t>
      </w:r>
    </w:p>
    <w:p w:rsidR="00E91F10" w:rsidRDefault="00E91F10" w:rsidP="00E91F10">
      <w:pPr>
        <w:autoSpaceDE w:val="0"/>
        <w:autoSpaceDN w:val="0"/>
        <w:adjustRightInd w:val="0"/>
        <w:rPr>
          <w:rFonts w:ascii="GulliverRM" w:hAnsi="GulliverRM" w:cs="GulliverRM"/>
          <w:color w:val="000000"/>
          <w:sz w:val="16"/>
          <w:szCs w:val="16"/>
          <w:lang w:bidi="ar-SA"/>
        </w:rPr>
      </w:pPr>
      <w:r>
        <w:rPr>
          <w:rFonts w:ascii="GulliverRM" w:hAnsi="GulliverRM" w:cs="GulliverRM"/>
          <w:color w:val="000000"/>
          <w:sz w:val="16"/>
          <w:szCs w:val="16"/>
          <w:lang w:bidi="ar-SA"/>
        </w:rPr>
        <w:t>SMA involvement in tasks such as mental rotation, as well as in the</w:t>
      </w:r>
    </w:p>
    <w:p w:rsidR="00E91F10" w:rsidRDefault="00E91F10" w:rsidP="00E91F10">
      <w:r>
        <w:rPr>
          <w:rFonts w:ascii="GulliverRM" w:hAnsi="GulliverRM" w:cs="GulliverRM"/>
          <w:color w:val="000000"/>
          <w:sz w:val="16"/>
          <w:szCs w:val="16"/>
          <w:lang w:bidi="ar-SA"/>
        </w:rPr>
        <w:t>planning and control of actions.</w:t>
      </w:r>
    </w:p>
    <w:p w:rsidR="00336ECB" w:rsidRDefault="00336ECB"/>
    <w:p w:rsidR="00336ECB" w:rsidRDefault="00336ECB">
      <w:r>
        <w:t>lateral inferior portion of the precentral sulcus, activations overlap with M1 and lateral premotor cortex (PM)</w:t>
      </w:r>
    </w:p>
    <w:p w:rsidR="00DE232D" w:rsidRDefault="00DE232D"/>
    <w:p w:rsidR="00DE232D" w:rsidRDefault="00DE232D">
      <w:r w:rsidRPr="00DE232D">
        <w:t>Activity in lateral inferior precentral</w:t>
      </w:r>
      <w:r>
        <w:t xml:space="preserve"> </w:t>
      </w:r>
      <w:r w:rsidRPr="00DE232D">
        <w:t>regions, overlapping M1 and PM, likely reflects incidental</w:t>
      </w:r>
      <w:r>
        <w:t xml:space="preserve"> </w:t>
      </w:r>
      <w:r w:rsidRPr="00DE232D">
        <w:t>features of some mental rotation tasks such as the need</w:t>
      </w:r>
      <w:r>
        <w:t xml:space="preserve"> </w:t>
      </w:r>
      <w:r w:rsidRPr="00DE232D">
        <w:t>to execute a motor response. Activity in medial superior</w:t>
      </w:r>
      <w:r>
        <w:t xml:space="preserve"> </w:t>
      </w:r>
      <w:r w:rsidRPr="00DE232D">
        <w:t>regions, most likely in the SMA, probably reflects computational</w:t>
      </w:r>
      <w:r>
        <w:t xml:space="preserve"> </w:t>
      </w:r>
      <w:r w:rsidRPr="00DE232D">
        <w:t>processes that are specific to the mental image</w:t>
      </w:r>
      <w:r>
        <w:t xml:space="preserve"> </w:t>
      </w:r>
      <w:r w:rsidRPr="00DE232D">
        <w:t>transformations. In particular, activity in these regions</w:t>
      </w:r>
      <w:r>
        <w:t xml:space="preserve"> </w:t>
      </w:r>
      <w:r w:rsidRPr="00DE232D">
        <w:t>may</w:t>
      </w:r>
      <w:r>
        <w:t xml:space="preserve"> </w:t>
      </w:r>
      <w:r w:rsidRPr="00DE232D">
        <w:t>reflect the use of motor simulation strategies when the</w:t>
      </w:r>
      <w:r>
        <w:t xml:space="preserve"> </w:t>
      </w:r>
      <w:r w:rsidRPr="00DE232D">
        <w:t>task affords it</w:t>
      </w:r>
      <w:r>
        <w:t>.</w:t>
      </w:r>
    </w:p>
    <w:p w:rsidR="00DE232D" w:rsidRDefault="00DE232D"/>
    <w:p w:rsidR="00336ECB" w:rsidRDefault="00336ECB">
      <w:r>
        <w:t>Development of spatial reference frames in Williams syndrome...</w:t>
      </w:r>
    </w:p>
    <w:p w:rsidR="0011582D" w:rsidRDefault="0011582D"/>
    <w:p w:rsidR="0011582D" w:rsidRDefault="0011582D">
      <w:r>
        <w:t>David Moreau and Jansen (see Frick, Box 3) has some recent stuff</w:t>
      </w:r>
    </w:p>
    <w:p w:rsidR="00837C0D" w:rsidRDefault="00837C0D"/>
    <w:p w:rsidR="00837C0D" w:rsidRDefault="00837C0D">
      <w:r>
        <w:t xml:space="preserve">TAMI - </w:t>
      </w:r>
      <w:r w:rsidRPr="00837C0D">
        <w:t>http://www.cmadan.com/</w:t>
      </w:r>
      <w:r>
        <w:t>, contact?</w:t>
      </w:r>
    </w:p>
    <w:p w:rsidR="00525C94" w:rsidRDefault="00525C94"/>
    <w:p w:rsidR="00525C94" w:rsidRDefault="00525C94">
      <w:r>
        <w:t>Neural network for MR - Zacks, 2008 Ecker et al., Milivojevic et al., see Logie for note</w:t>
      </w:r>
    </w:p>
    <w:p w:rsidR="00525C94" w:rsidRDefault="00525C94"/>
    <w:p w:rsidR="00525C94" w:rsidRDefault="00525C94" w:rsidP="00525C94">
      <w:pPr>
        <w:autoSpaceDE w:val="0"/>
        <w:autoSpaceDN w:val="0"/>
        <w:adjustRightInd w:val="0"/>
        <w:rPr>
          <w:rFonts w:ascii="GulliverRM" w:hAnsi="GulliverRM" w:cs="GulliverRM"/>
          <w:color w:val="000000"/>
          <w:sz w:val="16"/>
          <w:szCs w:val="16"/>
          <w:lang w:bidi="ar-SA"/>
        </w:rPr>
      </w:pPr>
      <w:r>
        <w:rPr>
          <w:rFonts w:ascii="GulliverRM" w:hAnsi="GulliverRM" w:cs="GulliverRM"/>
          <w:color w:val="000000"/>
          <w:sz w:val="16"/>
          <w:szCs w:val="16"/>
          <w:lang w:bidi="ar-SA"/>
        </w:rPr>
        <w:t>a discrete but distributed neural</w:t>
      </w:r>
    </w:p>
    <w:p w:rsidR="00525C94" w:rsidRDefault="00525C94" w:rsidP="00525C94">
      <w:pPr>
        <w:autoSpaceDE w:val="0"/>
        <w:autoSpaceDN w:val="0"/>
        <w:adjustRightInd w:val="0"/>
        <w:rPr>
          <w:rFonts w:ascii="GulliverRM" w:hAnsi="GulliverRM" w:cs="GulliverRM"/>
          <w:color w:val="000000"/>
          <w:sz w:val="16"/>
          <w:szCs w:val="16"/>
          <w:lang w:bidi="ar-SA"/>
        </w:rPr>
      </w:pPr>
      <w:r>
        <w:rPr>
          <w:rFonts w:ascii="GulliverRM" w:hAnsi="GulliverRM" w:cs="GulliverRM"/>
          <w:color w:val="000000"/>
          <w:sz w:val="16"/>
          <w:szCs w:val="16"/>
          <w:lang w:bidi="ar-SA"/>
        </w:rPr>
        <w:t>network which encompasses the ventral visual cortex, superior</w:t>
      </w:r>
    </w:p>
    <w:p w:rsidR="00525C94" w:rsidRDefault="00525C94" w:rsidP="00525C94">
      <w:pPr>
        <w:autoSpaceDE w:val="0"/>
        <w:autoSpaceDN w:val="0"/>
        <w:adjustRightInd w:val="0"/>
        <w:rPr>
          <w:rFonts w:ascii="GulliverRM" w:hAnsi="GulliverRM" w:cs="GulliverRM"/>
          <w:color w:val="000000"/>
          <w:sz w:val="16"/>
          <w:szCs w:val="16"/>
          <w:lang w:bidi="ar-SA"/>
        </w:rPr>
      </w:pPr>
      <w:r>
        <w:rPr>
          <w:rFonts w:ascii="GulliverRM" w:hAnsi="GulliverRM" w:cs="GulliverRM"/>
          <w:color w:val="000000"/>
          <w:sz w:val="16"/>
          <w:szCs w:val="16"/>
          <w:lang w:bidi="ar-SA"/>
        </w:rPr>
        <w:t>and inferior parietal areas, secondary motor areas (premotor cortex</w:t>
      </w:r>
    </w:p>
    <w:p w:rsidR="00525C94" w:rsidRDefault="00525C94" w:rsidP="00525C94">
      <w:pPr>
        <w:autoSpaceDE w:val="0"/>
        <w:autoSpaceDN w:val="0"/>
        <w:adjustRightInd w:val="0"/>
        <w:rPr>
          <w:rFonts w:ascii="GulliverRM" w:hAnsi="GulliverRM" w:cs="GulliverRM"/>
          <w:color w:val="000000"/>
          <w:sz w:val="16"/>
          <w:szCs w:val="16"/>
          <w:lang w:bidi="ar-SA"/>
        </w:rPr>
      </w:pPr>
      <w:r>
        <w:rPr>
          <w:rFonts w:ascii="GulliverRM" w:hAnsi="GulliverRM" w:cs="GulliverRM"/>
          <w:color w:val="000000"/>
          <w:sz w:val="16"/>
          <w:szCs w:val="16"/>
          <w:lang w:bidi="ar-SA"/>
        </w:rPr>
        <w:t>and supplementary motor area), the dorsolateral prefrontal cortex</w:t>
      </w:r>
    </w:p>
    <w:p w:rsidR="00525C94" w:rsidRDefault="00525C94" w:rsidP="00525C94">
      <w:pPr>
        <w:autoSpaceDE w:val="0"/>
        <w:autoSpaceDN w:val="0"/>
        <w:adjustRightInd w:val="0"/>
        <w:rPr>
          <w:rFonts w:ascii="GulliverRM" w:hAnsi="GulliverRM" w:cs="GulliverRM"/>
          <w:color w:val="000066"/>
          <w:sz w:val="16"/>
          <w:szCs w:val="16"/>
          <w:lang w:bidi="ar-SA"/>
        </w:rPr>
      </w:pPr>
      <w:r>
        <w:rPr>
          <w:rFonts w:ascii="GulliverRM" w:hAnsi="GulliverRM" w:cs="GulliverRM"/>
          <w:color w:val="000000"/>
          <w:sz w:val="16"/>
          <w:szCs w:val="16"/>
          <w:lang w:bidi="ar-SA"/>
        </w:rPr>
        <w:t xml:space="preserve">and the insulae (see </w:t>
      </w:r>
      <w:r>
        <w:rPr>
          <w:rFonts w:ascii="GulliverRM" w:hAnsi="GulliverRM" w:cs="GulliverRM"/>
          <w:color w:val="000066"/>
          <w:sz w:val="16"/>
          <w:szCs w:val="16"/>
          <w:lang w:bidi="ar-SA"/>
        </w:rPr>
        <w:t>Ecker, Brammer, &amp; Williams, 2006; Milivojevic,</w:t>
      </w:r>
    </w:p>
    <w:p w:rsidR="00525C94" w:rsidRDefault="00525C94" w:rsidP="00525C94">
      <w:pPr>
        <w:rPr>
          <w:rFonts w:ascii="GulliverRM" w:hAnsi="GulliverRM" w:cs="GulliverRM"/>
          <w:color w:val="000000"/>
          <w:sz w:val="16"/>
          <w:szCs w:val="16"/>
          <w:lang w:bidi="ar-SA"/>
        </w:rPr>
      </w:pPr>
      <w:r>
        <w:rPr>
          <w:rFonts w:ascii="GulliverRM" w:hAnsi="GulliverRM" w:cs="GulliverRM"/>
          <w:color w:val="000066"/>
          <w:sz w:val="16"/>
          <w:szCs w:val="16"/>
          <w:lang w:bidi="ar-SA"/>
        </w:rPr>
        <w:t>Hamm, &amp; Corballis, 2008; Zacks, 2008</w:t>
      </w:r>
      <w:r>
        <w:rPr>
          <w:rFonts w:ascii="GulliverRM" w:hAnsi="GulliverRM" w:cs="GulliverRM"/>
          <w:color w:val="000000"/>
          <w:sz w:val="16"/>
          <w:szCs w:val="16"/>
          <w:lang w:bidi="ar-SA"/>
        </w:rPr>
        <w:t>).</w:t>
      </w:r>
    </w:p>
    <w:p w:rsidR="00707F2E" w:rsidRDefault="00707F2E" w:rsidP="00525C94">
      <w:pPr>
        <w:rPr>
          <w:rFonts w:ascii="GulliverRM" w:hAnsi="GulliverRM" w:cs="GulliverRM"/>
          <w:color w:val="000000"/>
          <w:sz w:val="16"/>
          <w:szCs w:val="16"/>
          <w:lang w:bidi="ar-SA"/>
        </w:rPr>
      </w:pPr>
    </w:p>
    <w:p w:rsidR="00707F2E" w:rsidRDefault="00E155EC" w:rsidP="00707F2E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  <w:lang w:bidi="ar-SA"/>
        </w:rPr>
      </w:pPr>
      <w:r>
        <w:rPr>
          <w:rFonts w:ascii="Tahoma" w:hAnsi="Tahoma" w:cs="Tahoma"/>
          <w:color w:val="000000"/>
          <w:sz w:val="20"/>
          <w:szCs w:val="20"/>
          <w:lang w:bidi="ar-SA"/>
        </w:rPr>
        <w:t>(Bayesian)</w:t>
      </w:r>
      <w:r w:rsidR="00707F2E">
        <w:rPr>
          <w:rFonts w:ascii="Tahoma" w:hAnsi="Tahoma" w:cs="Tahoma"/>
          <w:color w:val="000000"/>
          <w:sz w:val="20"/>
          <w:szCs w:val="20"/>
          <w:lang w:bidi="ar-SA"/>
        </w:rPr>
        <w:t>Connect to MR?</w:t>
      </w:r>
    </w:p>
    <w:p w:rsidR="00707F2E" w:rsidRDefault="00707F2E" w:rsidP="00707F2E">
      <w:pPr>
        <w:rPr>
          <w:rFonts w:ascii="Tahoma" w:hAnsi="Tahoma" w:cs="Tahoma"/>
          <w:color w:val="000000"/>
          <w:sz w:val="20"/>
          <w:szCs w:val="20"/>
          <w:lang w:bidi="ar-SA"/>
        </w:rPr>
      </w:pPr>
      <w:r>
        <w:rPr>
          <w:rFonts w:ascii="Tahoma" w:hAnsi="Tahoma" w:cs="Tahoma"/>
          <w:color w:val="000000"/>
          <w:sz w:val="20"/>
          <w:szCs w:val="20"/>
          <w:lang w:bidi="ar-SA"/>
        </w:rPr>
        <w:t>Flexibly apply motor and non-motor strategies, what influences the application of different strategies? Do they dynamically change from trial to trial?</w:t>
      </w:r>
    </w:p>
    <w:p w:rsidR="005A2CA8" w:rsidRDefault="005A2CA8" w:rsidP="00707F2E">
      <w:pPr>
        <w:rPr>
          <w:rFonts w:ascii="Tahoma" w:hAnsi="Tahoma" w:cs="Tahoma"/>
          <w:color w:val="000000"/>
          <w:sz w:val="20"/>
          <w:szCs w:val="20"/>
          <w:lang w:bidi="ar-SA"/>
        </w:rPr>
      </w:pPr>
    </w:p>
    <w:p w:rsidR="005A2CA8" w:rsidRDefault="005A2CA8" w:rsidP="00707F2E">
      <w:r>
        <w:rPr>
          <w:rFonts w:ascii="Tahoma" w:hAnsi="Tahoma" w:cs="Tahoma"/>
          <w:color w:val="000000"/>
          <w:sz w:val="20"/>
          <w:szCs w:val="20"/>
          <w:lang w:bidi="ar-SA"/>
        </w:rPr>
        <w:t>Spontaneous gesturing during MR, do certain figures lead to more motor strategy? Example figures that can be easily turn to one side?</w:t>
      </w:r>
    </w:p>
    <w:sectPr w:rsidR="005A2CA8" w:rsidSect="0036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lliverR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0"/>
  <w:defaultTabStop w:val="720"/>
  <w:characterSpacingControl w:val="doNotCompress"/>
  <w:compat/>
  <w:rsids>
    <w:rsidRoot w:val="00CF4491"/>
    <w:rsid w:val="00114D6B"/>
    <w:rsid w:val="0011582D"/>
    <w:rsid w:val="00336ECB"/>
    <w:rsid w:val="00362586"/>
    <w:rsid w:val="00420EBF"/>
    <w:rsid w:val="004968F5"/>
    <w:rsid w:val="00525C94"/>
    <w:rsid w:val="005A2CA8"/>
    <w:rsid w:val="006C43AD"/>
    <w:rsid w:val="00707F2E"/>
    <w:rsid w:val="007B58A7"/>
    <w:rsid w:val="00817C0F"/>
    <w:rsid w:val="00837C0D"/>
    <w:rsid w:val="008C7128"/>
    <w:rsid w:val="009F28F1"/>
    <w:rsid w:val="00A0346B"/>
    <w:rsid w:val="00A87A77"/>
    <w:rsid w:val="00A9019B"/>
    <w:rsid w:val="00B42353"/>
    <w:rsid w:val="00B9155C"/>
    <w:rsid w:val="00CB3DE2"/>
    <w:rsid w:val="00CD5915"/>
    <w:rsid w:val="00CF4491"/>
    <w:rsid w:val="00DE232D"/>
    <w:rsid w:val="00DE3335"/>
    <w:rsid w:val="00E155EC"/>
    <w:rsid w:val="00E91F10"/>
    <w:rsid w:val="00F16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335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335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335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335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3335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3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3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3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3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3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333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E33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33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335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3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3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33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33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3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3335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33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335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333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E3335"/>
    <w:rPr>
      <w:b/>
      <w:bCs/>
    </w:rPr>
  </w:style>
  <w:style w:type="character" w:styleId="Emphasis">
    <w:name w:val="Emphasis"/>
    <w:uiPriority w:val="20"/>
    <w:qFormat/>
    <w:rsid w:val="00DE333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E3335"/>
  </w:style>
  <w:style w:type="paragraph" w:styleId="ListParagraph">
    <w:name w:val="List Paragraph"/>
    <w:basedOn w:val="Normal"/>
    <w:uiPriority w:val="34"/>
    <w:qFormat/>
    <w:rsid w:val="00DE333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3335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E33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335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335"/>
    <w:rPr>
      <w:b/>
      <w:bCs/>
      <w:i/>
      <w:iCs/>
    </w:rPr>
  </w:style>
  <w:style w:type="character" w:styleId="SubtleEmphasis">
    <w:name w:val="Subtle Emphasis"/>
    <w:uiPriority w:val="19"/>
    <w:qFormat/>
    <w:rsid w:val="00DE3335"/>
    <w:rPr>
      <w:i/>
      <w:iCs/>
    </w:rPr>
  </w:style>
  <w:style w:type="character" w:styleId="IntenseEmphasis">
    <w:name w:val="Intense Emphasis"/>
    <w:uiPriority w:val="21"/>
    <w:qFormat/>
    <w:rsid w:val="00DE3335"/>
    <w:rPr>
      <w:b/>
      <w:bCs/>
    </w:rPr>
  </w:style>
  <w:style w:type="character" w:styleId="SubtleReference">
    <w:name w:val="Subtle Reference"/>
    <w:uiPriority w:val="31"/>
    <w:qFormat/>
    <w:rsid w:val="00DE3335"/>
    <w:rPr>
      <w:smallCaps/>
    </w:rPr>
  </w:style>
  <w:style w:type="character" w:styleId="IntenseReference">
    <w:name w:val="Intense Reference"/>
    <w:uiPriority w:val="32"/>
    <w:qFormat/>
    <w:rsid w:val="00DE3335"/>
    <w:rPr>
      <w:smallCaps/>
      <w:spacing w:val="5"/>
      <w:u w:val="single"/>
    </w:rPr>
  </w:style>
  <w:style w:type="character" w:styleId="BookTitle">
    <w:name w:val="Book Title"/>
    <w:uiPriority w:val="33"/>
    <w:qFormat/>
    <w:rsid w:val="00DE333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333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Gardony</dc:creator>
  <cp:lastModifiedBy>Aaron Gardony</cp:lastModifiedBy>
  <cp:revision>16</cp:revision>
  <dcterms:created xsi:type="dcterms:W3CDTF">2014-09-23T19:06:00Z</dcterms:created>
  <dcterms:modified xsi:type="dcterms:W3CDTF">2014-10-17T14:24:00Z</dcterms:modified>
</cp:coreProperties>
</file>