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92" w:rsidRDefault="003D0828">
      <w:r>
        <w:rPr>
          <w:noProof/>
          <w:lang w:eastAsia="de-DE"/>
        </w:rPr>
        <w:drawing>
          <wp:inline distT="0" distB="0" distL="0" distR="0" wp14:anchorId="6A828C64" wp14:editId="60113B3C">
            <wp:extent cx="5760720" cy="2918944"/>
            <wp:effectExtent l="0" t="0" r="11430" b="1524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Abbildung 6: Intensitätsverteilung bei einer </w:t>
      </w:r>
      <w:proofErr w:type="spellStart"/>
      <w:r>
        <w:t>Braggsche</w:t>
      </w:r>
      <w:proofErr w:type="spellEnd"/>
      <w:r>
        <w:t xml:space="preserve"> Reflexion in Abhängigkeit vom Einfallswinkel auf das Gitter</w:t>
      </w:r>
    </w:p>
    <w:p w:rsidR="003D0828" w:rsidRDefault="003D0828"/>
    <w:p w:rsidR="003D0828" w:rsidRDefault="003D0828"/>
    <w:p w:rsidR="003D0828" w:rsidRDefault="003D0828"/>
    <w:p w:rsidR="003D0828" w:rsidRDefault="003D082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3D0828" w:rsidRPr="003D0828" w:rsidTr="003D0828">
        <w:tc>
          <w:tcPr>
            <w:tcW w:w="1842" w:type="dxa"/>
          </w:tcPr>
          <w:p w:rsidR="003D0828" w:rsidRDefault="003D0828" w:rsidP="003D0828">
            <w:r>
              <w:t>Gitterkonstante d/n in cm</w:t>
            </w:r>
          </w:p>
        </w:tc>
        <w:tc>
          <w:tcPr>
            <w:tcW w:w="1842" w:type="dxa"/>
          </w:tcPr>
          <w:p w:rsidR="003D0828" w:rsidRDefault="003D0828">
            <w:r>
              <w:t>n</w:t>
            </w:r>
          </w:p>
        </w:tc>
        <w:tc>
          <w:tcPr>
            <w:tcW w:w="1842" w:type="dxa"/>
          </w:tcPr>
          <w:p w:rsidR="003D0828" w:rsidRDefault="003D0828">
            <w:r>
              <w:t>Gitterkonstante</w:t>
            </w:r>
            <w:r>
              <w:t xml:space="preserve"> d in cm</w:t>
            </w:r>
          </w:p>
        </w:tc>
        <w:tc>
          <w:tcPr>
            <w:tcW w:w="1843" w:type="dxa"/>
          </w:tcPr>
          <w:p w:rsidR="003D0828" w:rsidRDefault="003D0828">
            <w:r>
              <w:t>∆d</w:t>
            </w:r>
          </w:p>
        </w:tc>
      </w:tr>
      <w:tr w:rsidR="003D0828" w:rsidRPr="003D0828" w:rsidTr="002C509F"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2.202391</w:t>
            </w:r>
          </w:p>
        </w:tc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</w:t>
            </w:r>
          </w:p>
        </w:tc>
        <w:tc>
          <w:tcPr>
            <w:tcW w:w="1843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</w:tr>
      <w:tr w:rsidR="003D0828" w:rsidRPr="003D0828" w:rsidTr="002C509F"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-1.54038</w:t>
            </w:r>
          </w:p>
        </w:tc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1843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</w:tr>
      <w:tr w:rsidR="003D0828" w:rsidRPr="003D0828" w:rsidTr="002C509F"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-3.97131</w:t>
            </w:r>
          </w:p>
        </w:tc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842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1843" w:type="dxa"/>
            <w:vAlign w:val="bottom"/>
          </w:tcPr>
          <w:p w:rsidR="003D0828" w:rsidRDefault="003D082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</w:tr>
    </w:tbl>
    <w:p w:rsidR="003D0828" w:rsidRDefault="003D0828" w:rsidP="003D0828">
      <w:r>
        <w:t xml:space="preserve">Tabelle 3: </w:t>
      </w:r>
      <w:r>
        <w:t>Bestimmung der Gitterkonstante mit der von uns bestimmten Wellenlänge nach Formel 1</w:t>
      </w:r>
    </w:p>
    <w:p w:rsidR="003D0828" w:rsidRDefault="003D0828"/>
    <w:p w:rsidR="003D0828" w:rsidRDefault="003D0828">
      <w:r>
        <w:t>Mittelwert: 4,3(+/-0,9)cm</w:t>
      </w:r>
      <w:bookmarkStart w:id="0" w:name="_GoBack"/>
      <w:bookmarkEnd w:id="0"/>
    </w:p>
    <w:p w:rsidR="003D0828" w:rsidRDefault="003D0828"/>
    <w:p w:rsidR="003D0828" w:rsidRDefault="003D0828"/>
    <w:p w:rsidR="003D0828" w:rsidRDefault="003D0828"/>
    <w:p w:rsidR="003D0828" w:rsidRDefault="003D0828">
      <w:r>
        <w:t xml:space="preserve">N hab ich so gewählt </w:t>
      </w:r>
      <w:proofErr w:type="gramStart"/>
      <w:r>
        <w:t>das</w:t>
      </w:r>
      <w:proofErr w:type="gramEnd"/>
      <w:r>
        <w:t xml:space="preserve"> die gemessen Gitterkonstante ungefähr rauskommt kp ob das so stimmt</w:t>
      </w:r>
    </w:p>
    <w:sectPr w:rsidR="003D0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20"/>
    <w:rsid w:val="00126A9F"/>
    <w:rsid w:val="003D0828"/>
    <w:rsid w:val="004122FE"/>
    <w:rsid w:val="0078280D"/>
    <w:rsid w:val="0098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082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D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082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D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2\Nr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plus"/>
            <c:size val="4"/>
          </c:marker>
          <c:errBars>
            <c:errDir val="y"/>
            <c:errBarType val="both"/>
            <c:errValType val="fixedVal"/>
            <c:noEndCap val="0"/>
            <c:val val="0.1"/>
          </c:errBars>
          <c:errBars>
            <c:errDir val="x"/>
            <c:errBarType val="both"/>
            <c:errValType val="fixedVal"/>
            <c:noEndCap val="0"/>
            <c:val val="0.5"/>
          </c:errBars>
          <c:xVal>
            <c:numRef>
              <c:f>Sheet1!$B$2:$B$20</c:f>
              <c:numCache>
                <c:formatCode>General</c:formatCode>
                <c:ptCount val="19"/>
                <c:pt idx="0">
                  <c:v>82.5</c:v>
                </c:pt>
                <c:pt idx="1">
                  <c:v>77.5</c:v>
                </c:pt>
                <c:pt idx="2">
                  <c:v>75</c:v>
                </c:pt>
                <c:pt idx="3">
                  <c:v>72.5</c:v>
                </c:pt>
                <c:pt idx="4">
                  <c:v>67.5</c:v>
                </c:pt>
                <c:pt idx="5">
                  <c:v>62.5</c:v>
                </c:pt>
                <c:pt idx="6">
                  <c:v>57.5</c:v>
                </c:pt>
                <c:pt idx="7">
                  <c:v>55</c:v>
                </c:pt>
                <c:pt idx="8">
                  <c:v>52.5</c:v>
                </c:pt>
                <c:pt idx="9">
                  <c:v>47.5</c:v>
                </c:pt>
                <c:pt idx="10">
                  <c:v>45</c:v>
                </c:pt>
                <c:pt idx="11">
                  <c:v>42.5</c:v>
                </c:pt>
                <c:pt idx="12">
                  <c:v>37.5</c:v>
                </c:pt>
                <c:pt idx="13">
                  <c:v>32.5</c:v>
                </c:pt>
                <c:pt idx="14">
                  <c:v>27.5</c:v>
                </c:pt>
                <c:pt idx="15">
                  <c:v>22.5</c:v>
                </c:pt>
                <c:pt idx="16">
                  <c:v>17.5</c:v>
                </c:pt>
                <c:pt idx="17">
                  <c:v>12.5</c:v>
                </c:pt>
                <c:pt idx="18">
                  <c:v>7.5</c:v>
                </c:pt>
              </c:numCache>
            </c:numRef>
          </c:xVal>
          <c:yVal>
            <c:numRef>
              <c:f>Sheet1!$A$2:$A$20</c:f>
              <c:numCache>
                <c:formatCode>General</c:formatCode>
                <c:ptCount val="19"/>
                <c:pt idx="0">
                  <c:v>0.04</c:v>
                </c:pt>
                <c:pt idx="1">
                  <c:v>0.1</c:v>
                </c:pt>
                <c:pt idx="2">
                  <c:v>0.9</c:v>
                </c:pt>
                <c:pt idx="3">
                  <c:v>0.03</c:v>
                </c:pt>
                <c:pt idx="4">
                  <c:v>0.41</c:v>
                </c:pt>
                <c:pt idx="5">
                  <c:v>0.67</c:v>
                </c:pt>
                <c:pt idx="6">
                  <c:v>1.33</c:v>
                </c:pt>
                <c:pt idx="7">
                  <c:v>2.04</c:v>
                </c:pt>
                <c:pt idx="8">
                  <c:v>1.54</c:v>
                </c:pt>
                <c:pt idx="9">
                  <c:v>0.31</c:v>
                </c:pt>
                <c:pt idx="10">
                  <c:v>0.31</c:v>
                </c:pt>
                <c:pt idx="11">
                  <c:v>0.1</c:v>
                </c:pt>
                <c:pt idx="12">
                  <c:v>0.45</c:v>
                </c:pt>
                <c:pt idx="13">
                  <c:v>0.5</c:v>
                </c:pt>
                <c:pt idx="14">
                  <c:v>2.2999999999999998</c:v>
                </c:pt>
                <c:pt idx="15">
                  <c:v>1.8</c:v>
                </c:pt>
                <c:pt idx="16">
                  <c:v>1.1499999999999999</c:v>
                </c:pt>
                <c:pt idx="17">
                  <c:v>0.15</c:v>
                </c:pt>
                <c:pt idx="18">
                  <c:v>0.73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999040"/>
        <c:axId val="151002112"/>
      </c:scatterChart>
      <c:valAx>
        <c:axId val="15099904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Einfallswinkel</a:t>
                </a:r>
                <a:r>
                  <a:rPr lang="de-DE" baseline="0"/>
                  <a:t> in grad</a:t>
                </a:r>
                <a:endParaRPr lang="de-DE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1002112"/>
        <c:crosses val="autoZero"/>
        <c:crossBetween val="midCat"/>
      </c:valAx>
      <c:valAx>
        <c:axId val="151002112"/>
        <c:scaling>
          <c:orientation val="minMax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Intensität in V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09990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2C020005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IVV Naturwissenschaften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Holthaus</dc:creator>
  <cp:lastModifiedBy>Tobias Holthaus</cp:lastModifiedBy>
  <cp:revision>3</cp:revision>
  <cp:lastPrinted>2015-07-07T11:40:00Z</cp:lastPrinted>
  <dcterms:created xsi:type="dcterms:W3CDTF">2015-07-07T11:31:00Z</dcterms:created>
  <dcterms:modified xsi:type="dcterms:W3CDTF">2015-07-07T11:40:00Z</dcterms:modified>
</cp:coreProperties>
</file>