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5328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circular_prime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is_prime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a parameter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num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In this function, check whether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number is prime or not.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getDigitCount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pass a parameter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num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The function returns the number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of digits in the number.</w:t>
      </w:r>
    </w:p>
    <w:p>
      <w:pPr>
        <w:autoSpaceDN w:val="0"/>
        <w:autoSpaceDE w:val="0"/>
        <w:widowControl/>
        <w:spacing w:line="245" w:lineRule="auto" w:before="0" w:after="0"/>
        <w:ind w:left="498" w:right="20" w:hanging="210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In this function, take a number as input from the user using Scanner </w:t>
      </w:r>
      <w:r>
        <w:rPr>
          <w:rFonts w:ascii="Alata" w:hAnsi="Alata" w:eastAsia="Alata"/>
          <w:b w:val="0"/>
          <w:i w:val="0"/>
          <w:color w:val="000000"/>
          <w:sz w:val="20"/>
        </w:rPr>
        <w:t>Class. Now check for the invalid input. If the input is invalid, then print the message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Invalid Input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Now check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whether the number is prime or not. If the number is prime, then check whether the number is circular prime or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not. If the number is circular prime, then print the number in the rotated forms. If the number is prime even after </w:t>
      </w:r>
      <w:r>
        <w:rPr>
          <w:rFonts w:ascii="Alata" w:hAnsi="Alata" w:eastAsia="Alata"/>
          <w:b w:val="0"/>
          <w:i w:val="0"/>
          <w:color w:val="000000"/>
          <w:sz w:val="20"/>
        </w:rPr>
        <w:t>rotating, then print the message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Circular Prime</w:t>
      </w:r>
      <w:r>
        <w:rPr>
          <w:rFonts w:ascii="Alata" w:hAnsi="Alata" w:eastAsia="Alata"/>
          <w:b w:val="0"/>
          <w:i w:val="0"/>
          <w:color w:val="000000"/>
          <w:sz w:val="20"/>
        </w:rPr>
        <w:t>. If the number is not prime, then print the message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Not a Prime 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Number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7.9999999999998" w:type="dxa"/>
      </w:tblPr>
      <w:tblGrid>
        <w:gridCol w:w="2634"/>
        <w:gridCol w:w="2634"/>
        <w:gridCol w:w="2634"/>
        <w:gridCol w:w="2634"/>
      </w:tblGrid>
      <w:tr>
        <w:trPr>
          <w:trHeight w:hRule="exact" w:val="348"/>
        </w:trPr>
        <w:tc>
          <w:tcPr>
            <w:tcW w:type="dxa" w:w="70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6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402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6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2260"/>
        </w:trPr>
        <w:tc>
          <w:tcPr>
            <w:tcW w:type="dxa" w:w="70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6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num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digitCount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divisor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isCircularPrime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4" w:right="288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boolean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402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6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digits in the number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copy of the original number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remainder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boolean value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as a temporary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Used as a temporary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Used as loop variable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67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40" w:bottom="1440" w:left="864" w:header="720" w:footer="720" w:gutter="0"/>
      <w:cols w:space="720" w:num="1" w:equalWidth="0">
        <w:col w:w="105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