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A805D" w14:textId="4D6FBBB1" w:rsidR="00FE5335" w:rsidRDefault="006A61BC" w:rsidP="00EE7B1A">
      <w:pPr>
        <w:pStyle w:val="Heading1"/>
      </w:pPr>
      <w:r>
        <w:t>Feedback</w:t>
      </w:r>
    </w:p>
    <w:tbl>
      <w:tblPr>
        <w:tblStyle w:val="TableGrid"/>
        <w:tblW w:w="8784" w:type="dxa"/>
        <w:tblLook w:val="04A0" w:firstRow="1" w:lastRow="0" w:firstColumn="1" w:lastColumn="0" w:noHBand="0" w:noVBand="1"/>
      </w:tblPr>
      <w:tblGrid>
        <w:gridCol w:w="3170"/>
        <w:gridCol w:w="5614"/>
      </w:tblGrid>
      <w:tr w:rsidR="006A61BC" w14:paraId="78C891BB" w14:textId="77777777" w:rsidTr="007A5706">
        <w:trPr>
          <w:trHeight w:val="314"/>
        </w:trPr>
        <w:tc>
          <w:tcPr>
            <w:tcW w:w="3170" w:type="dxa"/>
          </w:tcPr>
          <w:p w14:paraId="3D479DDB" w14:textId="17DD4C41" w:rsidR="006A61BC" w:rsidRPr="001E693D" w:rsidRDefault="006A61BC">
            <w:pPr>
              <w:rPr>
                <w:b/>
                <w:bCs/>
              </w:rPr>
            </w:pPr>
            <w:r w:rsidRPr="001E693D">
              <w:rPr>
                <w:b/>
                <w:bCs/>
              </w:rPr>
              <w:t>Feedback</w:t>
            </w:r>
          </w:p>
        </w:tc>
        <w:tc>
          <w:tcPr>
            <w:tcW w:w="5614" w:type="dxa"/>
          </w:tcPr>
          <w:p w14:paraId="60F381D4" w14:textId="74232C48" w:rsidR="006A61BC" w:rsidRPr="001E693D" w:rsidRDefault="006A61BC">
            <w:pPr>
              <w:rPr>
                <w:b/>
                <w:bCs/>
              </w:rPr>
            </w:pPr>
            <w:r w:rsidRPr="001E693D">
              <w:rPr>
                <w:b/>
                <w:bCs/>
              </w:rPr>
              <w:t>Response</w:t>
            </w:r>
          </w:p>
        </w:tc>
      </w:tr>
      <w:tr w:rsidR="006A61BC" w14:paraId="4F0263E9" w14:textId="77777777" w:rsidTr="007A5706">
        <w:trPr>
          <w:trHeight w:val="314"/>
        </w:trPr>
        <w:tc>
          <w:tcPr>
            <w:tcW w:w="3170" w:type="dxa"/>
          </w:tcPr>
          <w:p w14:paraId="39D11622" w14:textId="23EAF285" w:rsidR="006A61BC" w:rsidRDefault="006A61BC" w:rsidP="006A61BC">
            <w:pPr>
              <w:pStyle w:val="xmsonormal"/>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bdr w:val="none" w:sz="0" w:space="0" w:color="auto" w:frame="1"/>
              </w:rPr>
              <w:t>C: Suburban Asian Communities – I found this one a little curious because it concerns neighbourhoods with Indian, Pakistani and Bangladeshi ‘</w:t>
            </w:r>
            <w:proofErr w:type="gramStart"/>
            <w:r>
              <w:rPr>
                <w:rFonts w:ascii="Calibri" w:hAnsi="Calibri" w:cs="Calibri"/>
                <w:color w:val="000000"/>
                <w:sz w:val="22"/>
                <w:szCs w:val="22"/>
                <w:bdr w:val="none" w:sz="0" w:space="0" w:color="auto" w:frame="1"/>
              </w:rPr>
              <w:t>influences’</w:t>
            </w:r>
            <w:proofErr w:type="gramEnd"/>
            <w:r>
              <w:rPr>
                <w:rFonts w:ascii="Calibri" w:hAnsi="Calibri" w:cs="Calibri"/>
                <w:color w:val="000000"/>
                <w:sz w:val="22"/>
                <w:szCs w:val="22"/>
                <w:bdr w:val="none" w:sz="0" w:space="0" w:color="auto" w:frame="1"/>
              </w:rPr>
              <w:t xml:space="preserve">.  I’m wondering whether the term influences also </w:t>
            </w:r>
            <w:proofErr w:type="gramStart"/>
            <w:r>
              <w:rPr>
                <w:rFonts w:ascii="Calibri" w:hAnsi="Calibri" w:cs="Calibri"/>
                <w:color w:val="000000"/>
                <w:sz w:val="22"/>
                <w:szCs w:val="22"/>
                <w:bdr w:val="none" w:sz="0" w:space="0" w:color="auto" w:frame="1"/>
              </w:rPr>
              <w:t>means</w:t>
            </w:r>
            <w:proofErr w:type="gramEnd"/>
            <w:r>
              <w:rPr>
                <w:rFonts w:ascii="Calibri" w:hAnsi="Calibri" w:cs="Calibri"/>
                <w:color w:val="000000"/>
                <w:sz w:val="22"/>
                <w:szCs w:val="22"/>
                <w:bdr w:val="none" w:sz="0" w:space="0" w:color="auto" w:frame="1"/>
              </w:rPr>
              <w:t> </w:t>
            </w:r>
            <w:r>
              <w:rPr>
                <w:rFonts w:ascii="Calibri" w:hAnsi="Calibri" w:cs="Calibri"/>
                <w:i/>
                <w:iCs/>
                <w:color w:val="000000"/>
                <w:sz w:val="22"/>
                <w:szCs w:val="22"/>
                <w:bdr w:val="none" w:sz="0" w:space="0" w:color="auto" w:frame="1"/>
              </w:rPr>
              <w:t>numbers of residents, </w:t>
            </w:r>
            <w:r>
              <w:rPr>
                <w:rFonts w:ascii="Calibri" w:hAnsi="Calibri" w:cs="Calibri"/>
                <w:color w:val="000000"/>
                <w:sz w:val="22"/>
                <w:szCs w:val="22"/>
                <w:bdr w:val="none" w:sz="0" w:space="0" w:color="auto" w:frame="1"/>
              </w:rPr>
              <w:t xml:space="preserve">as I’ve tended to find that Indian residents often don’t live in the same areas as Bangladeshi, certainly in Enfield – but then perhaps Enfield is not typical of other parts of London.  We have tended to observe Indian families being in the more prosperous areas, with Bangladeshi households being in the more deprived areas.  Pakistani families, on the other hand, are spread between the two.  Obviously if the LOAC creators have found that there are distinct clusters involving </w:t>
            </w:r>
            <w:proofErr w:type="gramStart"/>
            <w:r>
              <w:rPr>
                <w:rFonts w:ascii="Calibri" w:hAnsi="Calibri" w:cs="Calibri"/>
                <w:color w:val="000000"/>
                <w:sz w:val="22"/>
                <w:szCs w:val="22"/>
                <w:bdr w:val="none" w:sz="0" w:space="0" w:color="auto" w:frame="1"/>
              </w:rPr>
              <w:t>all of</w:t>
            </w:r>
            <w:proofErr w:type="gramEnd"/>
            <w:r>
              <w:rPr>
                <w:rFonts w:ascii="Calibri" w:hAnsi="Calibri" w:cs="Calibri"/>
                <w:color w:val="000000"/>
                <w:sz w:val="22"/>
                <w:szCs w:val="22"/>
                <w:bdr w:val="none" w:sz="0" w:space="0" w:color="auto" w:frame="1"/>
              </w:rPr>
              <w:t xml:space="preserve"> these groups, we can’t argue with that, however.</w:t>
            </w:r>
          </w:p>
          <w:p w14:paraId="254AF404" w14:textId="77777777" w:rsidR="006A61BC" w:rsidRDefault="006A61BC" w:rsidP="006A61BC">
            <w:pPr>
              <w:pStyle w:val="xmsonormal"/>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bdr w:val="none" w:sz="0" w:space="0" w:color="auto" w:frame="1"/>
              </w:rPr>
              <w:t> </w:t>
            </w:r>
          </w:p>
          <w:p w14:paraId="129568C6" w14:textId="77777777" w:rsidR="006A61BC" w:rsidRDefault="006A61BC" w:rsidP="006A61BC">
            <w:pPr>
              <w:pStyle w:val="xmsonormal"/>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bdr w:val="none" w:sz="0" w:space="0" w:color="auto" w:frame="1"/>
              </w:rPr>
              <w:t> </w:t>
            </w:r>
          </w:p>
          <w:p w14:paraId="2664430C" w14:textId="77777777" w:rsidR="006A61BC" w:rsidRDefault="006A61BC"/>
        </w:tc>
        <w:tc>
          <w:tcPr>
            <w:tcW w:w="5614" w:type="dxa"/>
          </w:tcPr>
          <w:p w14:paraId="7B54108A" w14:textId="77777777" w:rsidR="006A61BC" w:rsidRDefault="005F31A3">
            <w:r>
              <w:t xml:space="preserve">There are </w:t>
            </w:r>
            <w:r w:rsidR="008631B3">
              <w:t xml:space="preserve">generally </w:t>
            </w:r>
            <w:r>
              <w:t xml:space="preserve">differences in </w:t>
            </w:r>
            <w:r w:rsidR="008631B3">
              <w:t>how “</w:t>
            </w:r>
            <w:r>
              <w:t>Asian communities</w:t>
            </w:r>
            <w:r w:rsidR="008631B3">
              <w:t>”</w:t>
            </w:r>
            <w:r>
              <w:t xml:space="preserve"> </w:t>
            </w:r>
            <w:r w:rsidR="008631B3">
              <w:t xml:space="preserve">are organised over </w:t>
            </w:r>
            <w:r>
              <w:t>Greater London.</w:t>
            </w:r>
          </w:p>
          <w:p w14:paraId="4796620C" w14:textId="77777777" w:rsidR="008631B3" w:rsidRDefault="008631B3"/>
          <w:p w14:paraId="2024E955" w14:textId="2D1845C0" w:rsidR="008631B3" w:rsidRDefault="007A5706">
            <w:pPr>
              <w:rPr>
                <w:rFonts w:ascii="Calibri" w:hAnsi="Calibri" w:cs="Calibri"/>
                <w:color w:val="000000"/>
                <w:bdr w:val="none" w:sz="0" w:space="0" w:color="auto" w:frame="1"/>
              </w:rPr>
            </w:pPr>
            <w:proofErr w:type="gramStart"/>
            <w:r>
              <w:t xml:space="preserve">The  </w:t>
            </w:r>
            <w:r w:rsidR="00790477">
              <w:t>incidence</w:t>
            </w:r>
            <w:proofErr w:type="gramEnd"/>
            <w:r w:rsidR="00790477">
              <w:t xml:space="preserve"> of </w:t>
            </w:r>
            <w:r>
              <w:t xml:space="preserve">residents identifying </w:t>
            </w:r>
            <w:r w:rsidR="00790477">
              <w:t>with</w:t>
            </w:r>
            <w:r>
              <w:t xml:space="preserve"> </w:t>
            </w:r>
            <w:r>
              <w:rPr>
                <w:rFonts w:ascii="Calibri" w:hAnsi="Calibri" w:cs="Calibri"/>
                <w:color w:val="000000"/>
                <w:bdr w:val="none" w:sz="0" w:space="0" w:color="auto" w:frame="1"/>
              </w:rPr>
              <w:t>Indian, Pakistani and Bangladeshi ethnic groups by the Super Group Clusters is show in Table 1.</w:t>
            </w:r>
          </w:p>
          <w:p w14:paraId="0D851AE8" w14:textId="77777777" w:rsidR="007A5706" w:rsidRDefault="007A5706">
            <w:pPr>
              <w:rPr>
                <w:rFonts w:ascii="Calibri" w:hAnsi="Calibri" w:cs="Calibri"/>
                <w:color w:val="000000"/>
                <w:bdr w:val="none" w:sz="0" w:space="0" w:color="auto" w:frame="1"/>
              </w:rPr>
            </w:pPr>
          </w:p>
          <w:p w14:paraId="4665F4B2" w14:textId="77777777" w:rsidR="007A5706" w:rsidRPr="008631B3" w:rsidRDefault="007A5706" w:rsidP="007A5706">
            <w:pPr>
              <w:rPr>
                <w:b/>
                <w:bCs/>
              </w:rPr>
            </w:pPr>
            <w:r w:rsidRPr="008631B3">
              <w:rPr>
                <w:b/>
                <w:bCs/>
              </w:rPr>
              <w:t>Table 1: Index Scores for Bangladeshi, Indian and Pakistani Ethnic Groups by LOAC Super Groups (100 = London Average; 200 double the London Average; 50 half the London Average)</w:t>
            </w:r>
          </w:p>
          <w:p w14:paraId="50693644" w14:textId="77777777" w:rsidR="007A5706" w:rsidRDefault="007A5706" w:rsidP="007A5706"/>
          <w:tbl>
            <w:tblPr>
              <w:tblStyle w:val="PlainTable3"/>
              <w:tblW w:w="4081" w:type="dxa"/>
              <w:tblLook w:val="0420" w:firstRow="1" w:lastRow="0" w:firstColumn="0" w:lastColumn="0" w:noHBand="0" w:noVBand="1"/>
            </w:tblPr>
            <w:tblGrid>
              <w:gridCol w:w="1294"/>
              <w:gridCol w:w="440"/>
              <w:gridCol w:w="440"/>
              <w:gridCol w:w="551"/>
              <w:gridCol w:w="440"/>
              <w:gridCol w:w="551"/>
              <w:gridCol w:w="551"/>
              <w:gridCol w:w="551"/>
            </w:tblGrid>
            <w:tr w:rsidR="007A5706" w:rsidRPr="008631B3" w14:paraId="7AA24168" w14:textId="77777777" w:rsidTr="00797860">
              <w:trPr>
                <w:cnfStyle w:val="100000000000" w:firstRow="1" w:lastRow="0" w:firstColumn="0" w:lastColumn="0" w:oddVBand="0" w:evenVBand="0" w:oddHBand="0" w:evenHBand="0" w:firstRowFirstColumn="0" w:firstRowLastColumn="0" w:lastRowFirstColumn="0" w:lastRowLastColumn="0"/>
                <w:trHeight w:val="250"/>
              </w:trPr>
              <w:tc>
                <w:tcPr>
                  <w:tcW w:w="1119" w:type="dxa"/>
                  <w:noWrap/>
                  <w:hideMark/>
                </w:tcPr>
                <w:p w14:paraId="6F53B43A" w14:textId="77777777" w:rsidR="007A5706" w:rsidRPr="008631B3" w:rsidRDefault="007A5706" w:rsidP="007A5706">
                  <w:pPr>
                    <w:rPr>
                      <w:rFonts w:ascii="Calibri" w:eastAsia="Times New Roman" w:hAnsi="Calibri" w:cs="Calibri"/>
                      <w:color w:val="000000"/>
                      <w:kern w:val="0"/>
                      <w:lang w:eastAsia="en-GB"/>
                      <w14:ligatures w14:val="none"/>
                    </w:rPr>
                  </w:pPr>
                </w:p>
              </w:tc>
              <w:tc>
                <w:tcPr>
                  <w:tcW w:w="370" w:type="dxa"/>
                  <w:noWrap/>
                  <w:hideMark/>
                </w:tcPr>
                <w:p w14:paraId="793619FD" w14:textId="77777777" w:rsidR="007A5706" w:rsidRPr="008631B3" w:rsidRDefault="007A5706" w:rsidP="007A5706">
                  <w:pPr>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A</w:t>
                  </w:r>
                </w:p>
              </w:tc>
              <w:tc>
                <w:tcPr>
                  <w:tcW w:w="370" w:type="dxa"/>
                  <w:noWrap/>
                  <w:hideMark/>
                </w:tcPr>
                <w:p w14:paraId="2B90081B" w14:textId="77777777" w:rsidR="007A5706" w:rsidRPr="008631B3" w:rsidRDefault="007A5706" w:rsidP="007A5706">
                  <w:pPr>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B</w:t>
                  </w:r>
                </w:p>
              </w:tc>
              <w:tc>
                <w:tcPr>
                  <w:tcW w:w="463" w:type="dxa"/>
                  <w:noWrap/>
                  <w:hideMark/>
                </w:tcPr>
                <w:p w14:paraId="4F93BDC3" w14:textId="77777777" w:rsidR="007A5706" w:rsidRPr="008631B3" w:rsidRDefault="007A5706" w:rsidP="007A5706">
                  <w:pPr>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C</w:t>
                  </w:r>
                </w:p>
              </w:tc>
              <w:tc>
                <w:tcPr>
                  <w:tcW w:w="370" w:type="dxa"/>
                  <w:noWrap/>
                  <w:hideMark/>
                </w:tcPr>
                <w:p w14:paraId="71E3C664" w14:textId="77777777" w:rsidR="007A5706" w:rsidRPr="008631B3" w:rsidRDefault="007A5706" w:rsidP="007A5706">
                  <w:pPr>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D</w:t>
                  </w:r>
                </w:p>
              </w:tc>
              <w:tc>
                <w:tcPr>
                  <w:tcW w:w="463" w:type="dxa"/>
                  <w:noWrap/>
                  <w:hideMark/>
                </w:tcPr>
                <w:p w14:paraId="4A3EE164" w14:textId="77777777" w:rsidR="007A5706" w:rsidRPr="008631B3" w:rsidRDefault="007A5706" w:rsidP="007A5706">
                  <w:pPr>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E</w:t>
                  </w:r>
                </w:p>
              </w:tc>
              <w:tc>
                <w:tcPr>
                  <w:tcW w:w="463" w:type="dxa"/>
                  <w:noWrap/>
                  <w:hideMark/>
                </w:tcPr>
                <w:p w14:paraId="695984EE" w14:textId="77777777" w:rsidR="007A5706" w:rsidRPr="008631B3" w:rsidRDefault="007A5706" w:rsidP="007A5706">
                  <w:pPr>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F</w:t>
                  </w:r>
                </w:p>
              </w:tc>
              <w:tc>
                <w:tcPr>
                  <w:tcW w:w="463" w:type="dxa"/>
                  <w:noWrap/>
                  <w:hideMark/>
                </w:tcPr>
                <w:p w14:paraId="2A4D82DE" w14:textId="77777777" w:rsidR="007A5706" w:rsidRPr="008631B3" w:rsidRDefault="007A5706" w:rsidP="007A5706">
                  <w:pPr>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G</w:t>
                  </w:r>
                </w:p>
              </w:tc>
            </w:tr>
            <w:tr w:rsidR="007A5706" w:rsidRPr="008631B3" w14:paraId="54008305" w14:textId="77777777" w:rsidTr="00797860">
              <w:trPr>
                <w:cnfStyle w:val="000000100000" w:firstRow="0" w:lastRow="0" w:firstColumn="0" w:lastColumn="0" w:oddVBand="0" w:evenVBand="0" w:oddHBand="1" w:evenHBand="0" w:firstRowFirstColumn="0" w:firstRowLastColumn="0" w:lastRowFirstColumn="0" w:lastRowLastColumn="0"/>
                <w:trHeight w:val="250"/>
              </w:trPr>
              <w:tc>
                <w:tcPr>
                  <w:tcW w:w="1119" w:type="dxa"/>
                  <w:noWrap/>
                  <w:hideMark/>
                </w:tcPr>
                <w:p w14:paraId="3DB42CEA" w14:textId="77777777" w:rsidR="007A5706" w:rsidRPr="008631B3" w:rsidRDefault="007A5706" w:rsidP="007A5706">
                  <w:pPr>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Bangladeshi</w:t>
                  </w:r>
                </w:p>
              </w:tc>
              <w:tc>
                <w:tcPr>
                  <w:tcW w:w="370" w:type="dxa"/>
                  <w:noWrap/>
                  <w:hideMark/>
                </w:tcPr>
                <w:p w14:paraId="442BE9D8" w14:textId="77777777" w:rsidR="007A5706" w:rsidRPr="008631B3" w:rsidRDefault="007A5706" w:rsidP="007A5706">
                  <w:pPr>
                    <w:jc w:val="right"/>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14</w:t>
                  </w:r>
                </w:p>
              </w:tc>
              <w:tc>
                <w:tcPr>
                  <w:tcW w:w="370" w:type="dxa"/>
                  <w:noWrap/>
                  <w:hideMark/>
                </w:tcPr>
                <w:p w14:paraId="63B6DF54" w14:textId="77777777" w:rsidR="007A5706" w:rsidRPr="008631B3" w:rsidRDefault="007A5706" w:rsidP="007A5706">
                  <w:pPr>
                    <w:jc w:val="right"/>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53</w:t>
                  </w:r>
                </w:p>
              </w:tc>
              <w:tc>
                <w:tcPr>
                  <w:tcW w:w="463" w:type="dxa"/>
                  <w:noWrap/>
                  <w:hideMark/>
                </w:tcPr>
                <w:p w14:paraId="79A28DE0" w14:textId="77777777" w:rsidR="007A5706" w:rsidRPr="008631B3" w:rsidRDefault="007A5706" w:rsidP="007A5706">
                  <w:pPr>
                    <w:jc w:val="right"/>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171</w:t>
                  </w:r>
                </w:p>
              </w:tc>
              <w:tc>
                <w:tcPr>
                  <w:tcW w:w="370" w:type="dxa"/>
                  <w:noWrap/>
                  <w:hideMark/>
                </w:tcPr>
                <w:p w14:paraId="6C29CDF2" w14:textId="77777777" w:rsidR="007A5706" w:rsidRPr="008631B3" w:rsidRDefault="007A5706" w:rsidP="007A5706">
                  <w:pPr>
                    <w:jc w:val="right"/>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59</w:t>
                  </w:r>
                </w:p>
              </w:tc>
              <w:tc>
                <w:tcPr>
                  <w:tcW w:w="463" w:type="dxa"/>
                  <w:noWrap/>
                  <w:hideMark/>
                </w:tcPr>
                <w:p w14:paraId="1ACEBB9F" w14:textId="77777777" w:rsidR="007A5706" w:rsidRPr="008631B3" w:rsidRDefault="007A5706" w:rsidP="007A5706">
                  <w:pPr>
                    <w:jc w:val="right"/>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269</w:t>
                  </w:r>
                </w:p>
              </w:tc>
              <w:tc>
                <w:tcPr>
                  <w:tcW w:w="463" w:type="dxa"/>
                  <w:noWrap/>
                  <w:hideMark/>
                </w:tcPr>
                <w:p w14:paraId="08007C3C" w14:textId="77777777" w:rsidR="007A5706" w:rsidRPr="008631B3" w:rsidRDefault="007A5706" w:rsidP="007A5706">
                  <w:pPr>
                    <w:jc w:val="right"/>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112</w:t>
                  </w:r>
                </w:p>
              </w:tc>
              <w:tc>
                <w:tcPr>
                  <w:tcW w:w="463" w:type="dxa"/>
                  <w:noWrap/>
                  <w:hideMark/>
                </w:tcPr>
                <w:p w14:paraId="15AAC97D" w14:textId="77777777" w:rsidR="007A5706" w:rsidRPr="008631B3" w:rsidRDefault="007A5706" w:rsidP="007A5706">
                  <w:pPr>
                    <w:jc w:val="right"/>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22</w:t>
                  </w:r>
                </w:p>
              </w:tc>
            </w:tr>
            <w:tr w:rsidR="007A5706" w:rsidRPr="008631B3" w14:paraId="20DF5450" w14:textId="77777777" w:rsidTr="00797860">
              <w:trPr>
                <w:trHeight w:val="250"/>
              </w:trPr>
              <w:tc>
                <w:tcPr>
                  <w:tcW w:w="1119" w:type="dxa"/>
                  <w:noWrap/>
                  <w:hideMark/>
                </w:tcPr>
                <w:p w14:paraId="32AF4304" w14:textId="77777777" w:rsidR="007A5706" w:rsidRPr="008631B3" w:rsidRDefault="007A5706" w:rsidP="007A5706">
                  <w:pPr>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Indian</w:t>
                  </w:r>
                </w:p>
              </w:tc>
              <w:tc>
                <w:tcPr>
                  <w:tcW w:w="370" w:type="dxa"/>
                  <w:noWrap/>
                  <w:hideMark/>
                </w:tcPr>
                <w:p w14:paraId="08AAAF06" w14:textId="77777777" w:rsidR="007A5706" w:rsidRPr="008631B3" w:rsidRDefault="007A5706" w:rsidP="007A5706">
                  <w:pPr>
                    <w:jc w:val="right"/>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45</w:t>
                  </w:r>
                </w:p>
              </w:tc>
              <w:tc>
                <w:tcPr>
                  <w:tcW w:w="370" w:type="dxa"/>
                  <w:noWrap/>
                  <w:hideMark/>
                </w:tcPr>
                <w:p w14:paraId="17091FFF" w14:textId="77777777" w:rsidR="007A5706" w:rsidRPr="008631B3" w:rsidRDefault="007A5706" w:rsidP="007A5706">
                  <w:pPr>
                    <w:jc w:val="right"/>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47</w:t>
                  </w:r>
                </w:p>
              </w:tc>
              <w:tc>
                <w:tcPr>
                  <w:tcW w:w="463" w:type="dxa"/>
                  <w:noWrap/>
                  <w:hideMark/>
                </w:tcPr>
                <w:p w14:paraId="541D308F" w14:textId="77777777" w:rsidR="007A5706" w:rsidRPr="008631B3" w:rsidRDefault="007A5706" w:rsidP="007A5706">
                  <w:pPr>
                    <w:jc w:val="right"/>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311</w:t>
                  </w:r>
                </w:p>
              </w:tc>
              <w:tc>
                <w:tcPr>
                  <w:tcW w:w="370" w:type="dxa"/>
                  <w:noWrap/>
                  <w:hideMark/>
                </w:tcPr>
                <w:p w14:paraId="7EDCBD41" w14:textId="77777777" w:rsidR="007A5706" w:rsidRPr="008631B3" w:rsidRDefault="007A5706" w:rsidP="007A5706">
                  <w:pPr>
                    <w:jc w:val="right"/>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83</w:t>
                  </w:r>
                </w:p>
              </w:tc>
              <w:tc>
                <w:tcPr>
                  <w:tcW w:w="463" w:type="dxa"/>
                  <w:noWrap/>
                  <w:hideMark/>
                </w:tcPr>
                <w:p w14:paraId="7555689C" w14:textId="77777777" w:rsidR="007A5706" w:rsidRPr="008631B3" w:rsidRDefault="007A5706" w:rsidP="007A5706">
                  <w:pPr>
                    <w:jc w:val="right"/>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43</w:t>
                  </w:r>
                </w:p>
              </w:tc>
              <w:tc>
                <w:tcPr>
                  <w:tcW w:w="463" w:type="dxa"/>
                  <w:noWrap/>
                  <w:hideMark/>
                </w:tcPr>
                <w:p w14:paraId="689B2E91" w14:textId="77777777" w:rsidR="007A5706" w:rsidRPr="008631B3" w:rsidRDefault="007A5706" w:rsidP="007A5706">
                  <w:pPr>
                    <w:jc w:val="right"/>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55</w:t>
                  </w:r>
                </w:p>
              </w:tc>
              <w:tc>
                <w:tcPr>
                  <w:tcW w:w="463" w:type="dxa"/>
                  <w:noWrap/>
                  <w:hideMark/>
                </w:tcPr>
                <w:p w14:paraId="2456614C" w14:textId="77777777" w:rsidR="007A5706" w:rsidRPr="008631B3" w:rsidRDefault="007A5706" w:rsidP="007A5706">
                  <w:pPr>
                    <w:jc w:val="right"/>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117</w:t>
                  </w:r>
                </w:p>
              </w:tc>
            </w:tr>
            <w:tr w:rsidR="007A5706" w:rsidRPr="008631B3" w14:paraId="5AF6F821" w14:textId="77777777" w:rsidTr="00797860">
              <w:trPr>
                <w:cnfStyle w:val="000000100000" w:firstRow="0" w:lastRow="0" w:firstColumn="0" w:lastColumn="0" w:oddVBand="0" w:evenVBand="0" w:oddHBand="1" w:evenHBand="0" w:firstRowFirstColumn="0" w:firstRowLastColumn="0" w:lastRowFirstColumn="0" w:lastRowLastColumn="0"/>
                <w:trHeight w:val="250"/>
              </w:trPr>
              <w:tc>
                <w:tcPr>
                  <w:tcW w:w="1119" w:type="dxa"/>
                  <w:noWrap/>
                  <w:hideMark/>
                </w:tcPr>
                <w:p w14:paraId="32B24147" w14:textId="77777777" w:rsidR="007A5706" w:rsidRPr="008631B3" w:rsidRDefault="007A5706" w:rsidP="007A5706">
                  <w:pPr>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Pakistani</w:t>
                  </w:r>
                </w:p>
              </w:tc>
              <w:tc>
                <w:tcPr>
                  <w:tcW w:w="370" w:type="dxa"/>
                  <w:noWrap/>
                  <w:hideMark/>
                </w:tcPr>
                <w:p w14:paraId="7B7F0DD1" w14:textId="77777777" w:rsidR="007A5706" w:rsidRPr="008631B3" w:rsidRDefault="007A5706" w:rsidP="007A5706">
                  <w:pPr>
                    <w:jc w:val="right"/>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28</w:t>
                  </w:r>
                </w:p>
              </w:tc>
              <w:tc>
                <w:tcPr>
                  <w:tcW w:w="370" w:type="dxa"/>
                  <w:noWrap/>
                  <w:hideMark/>
                </w:tcPr>
                <w:p w14:paraId="544200A3" w14:textId="77777777" w:rsidR="007A5706" w:rsidRPr="008631B3" w:rsidRDefault="007A5706" w:rsidP="007A5706">
                  <w:pPr>
                    <w:jc w:val="right"/>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59</w:t>
                  </w:r>
                </w:p>
              </w:tc>
              <w:tc>
                <w:tcPr>
                  <w:tcW w:w="463" w:type="dxa"/>
                  <w:noWrap/>
                  <w:hideMark/>
                </w:tcPr>
                <w:p w14:paraId="031F54D8" w14:textId="77777777" w:rsidR="007A5706" w:rsidRPr="008631B3" w:rsidRDefault="007A5706" w:rsidP="007A5706">
                  <w:pPr>
                    <w:jc w:val="right"/>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329</w:t>
                  </w:r>
                </w:p>
              </w:tc>
              <w:tc>
                <w:tcPr>
                  <w:tcW w:w="370" w:type="dxa"/>
                  <w:noWrap/>
                  <w:hideMark/>
                </w:tcPr>
                <w:p w14:paraId="64069DF6" w14:textId="77777777" w:rsidR="007A5706" w:rsidRPr="008631B3" w:rsidRDefault="007A5706" w:rsidP="007A5706">
                  <w:pPr>
                    <w:jc w:val="right"/>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44</w:t>
                  </w:r>
                </w:p>
              </w:tc>
              <w:tc>
                <w:tcPr>
                  <w:tcW w:w="463" w:type="dxa"/>
                  <w:noWrap/>
                  <w:hideMark/>
                </w:tcPr>
                <w:p w14:paraId="6CE6C8BF" w14:textId="77777777" w:rsidR="007A5706" w:rsidRPr="008631B3" w:rsidRDefault="007A5706" w:rsidP="007A5706">
                  <w:pPr>
                    <w:jc w:val="right"/>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63</w:t>
                  </w:r>
                </w:p>
              </w:tc>
              <w:tc>
                <w:tcPr>
                  <w:tcW w:w="463" w:type="dxa"/>
                  <w:noWrap/>
                  <w:hideMark/>
                </w:tcPr>
                <w:p w14:paraId="6CB04B2F" w14:textId="77777777" w:rsidR="007A5706" w:rsidRPr="008631B3" w:rsidRDefault="007A5706" w:rsidP="007A5706">
                  <w:pPr>
                    <w:jc w:val="right"/>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111</w:t>
                  </w:r>
                </w:p>
              </w:tc>
              <w:tc>
                <w:tcPr>
                  <w:tcW w:w="463" w:type="dxa"/>
                  <w:noWrap/>
                  <w:hideMark/>
                </w:tcPr>
                <w:p w14:paraId="42413765" w14:textId="77777777" w:rsidR="007A5706" w:rsidRPr="008631B3" w:rsidRDefault="007A5706" w:rsidP="007A5706">
                  <w:pPr>
                    <w:jc w:val="right"/>
                    <w:rPr>
                      <w:rFonts w:ascii="Calibri" w:eastAsia="Times New Roman" w:hAnsi="Calibri" w:cs="Calibri"/>
                      <w:color w:val="000000"/>
                      <w:kern w:val="0"/>
                      <w:lang w:eastAsia="en-GB"/>
                      <w14:ligatures w14:val="none"/>
                    </w:rPr>
                  </w:pPr>
                  <w:r w:rsidRPr="008631B3">
                    <w:rPr>
                      <w:rFonts w:ascii="Calibri" w:eastAsia="Times New Roman" w:hAnsi="Calibri" w:cs="Calibri"/>
                      <w:color w:val="000000"/>
                      <w:kern w:val="0"/>
                      <w:lang w:eastAsia="en-GB"/>
                      <w14:ligatures w14:val="none"/>
                    </w:rPr>
                    <w:t>66</w:t>
                  </w:r>
                </w:p>
              </w:tc>
            </w:tr>
          </w:tbl>
          <w:p w14:paraId="6B7527AE" w14:textId="77777777" w:rsidR="007A5706" w:rsidRDefault="007A5706"/>
          <w:p w14:paraId="7896A276" w14:textId="619D2545" w:rsidR="007A5706" w:rsidRDefault="007A5706">
            <w:r>
              <w:t xml:space="preserve">Super Group C is more integrated with all three groups </w:t>
            </w:r>
            <w:proofErr w:type="gramStart"/>
            <w:r>
              <w:t>over represented</w:t>
            </w:r>
            <w:proofErr w:type="gramEnd"/>
            <w:r>
              <w:t xml:space="preserve"> relative to the London average, with Super Group F having lower prevalence of Indian</w:t>
            </w:r>
            <w:r w:rsidR="00D03304">
              <w:t xml:space="preserve"> ethnicity</w:t>
            </w:r>
            <w:r>
              <w:t xml:space="preserve">. This Super Group is </w:t>
            </w:r>
            <w:r w:rsidR="00EA5C22">
              <w:t>prevalent</w:t>
            </w:r>
            <w:r>
              <w:t xml:space="preserve"> (yellow) to the east of </w:t>
            </w:r>
            <w:proofErr w:type="gramStart"/>
            <w:r>
              <w:t>Enfield</w:t>
            </w:r>
            <w:proofErr w:type="gramEnd"/>
          </w:p>
          <w:p w14:paraId="439E59D7" w14:textId="77777777" w:rsidR="007A5706" w:rsidRDefault="007A5706"/>
          <w:p w14:paraId="6170E056" w14:textId="45E37F7B" w:rsidR="007A5706" w:rsidRDefault="007A5706">
            <w:r>
              <w:t>Figure 1: A Map of Super Groups in Enfield.</w:t>
            </w:r>
          </w:p>
          <w:p w14:paraId="393DCD65" w14:textId="77777777" w:rsidR="007A5706" w:rsidRDefault="007A5706"/>
          <w:p w14:paraId="42B90505" w14:textId="675E0320" w:rsidR="007A5706" w:rsidRDefault="007A5706">
            <w:r w:rsidRPr="007A5706">
              <w:rPr>
                <w:noProof/>
              </w:rPr>
              <w:drawing>
                <wp:inline distT="0" distB="0" distL="0" distR="0" wp14:anchorId="6A307A48" wp14:editId="18467D3A">
                  <wp:extent cx="3003550" cy="215965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12103" cy="2165804"/>
                          </a:xfrm>
                          <a:prstGeom prst="rect">
                            <a:avLst/>
                          </a:prstGeom>
                        </pic:spPr>
                      </pic:pic>
                    </a:graphicData>
                  </a:graphic>
                </wp:inline>
              </w:drawing>
            </w:r>
            <w:r>
              <w:rPr>
                <w:noProof/>
              </w:rPr>
              <w:t xml:space="preserve"> </w:t>
            </w:r>
            <w:r w:rsidRPr="007A5706">
              <w:rPr>
                <w:noProof/>
              </w:rPr>
              <w:drawing>
                <wp:inline distT="0" distB="0" distL="0" distR="0" wp14:anchorId="49CF9A6D" wp14:editId="6311087B">
                  <wp:extent cx="336550" cy="127803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8931" cy="1287078"/>
                          </a:xfrm>
                          <a:prstGeom prst="rect">
                            <a:avLst/>
                          </a:prstGeom>
                        </pic:spPr>
                      </pic:pic>
                    </a:graphicData>
                  </a:graphic>
                </wp:inline>
              </w:drawing>
            </w:r>
          </w:p>
        </w:tc>
      </w:tr>
      <w:tr w:rsidR="006A61BC" w14:paraId="7B288CF4" w14:textId="77777777" w:rsidTr="007A5706">
        <w:trPr>
          <w:trHeight w:val="314"/>
        </w:trPr>
        <w:tc>
          <w:tcPr>
            <w:tcW w:w="3170" w:type="dxa"/>
          </w:tcPr>
          <w:p w14:paraId="4922D21B" w14:textId="35F196EA" w:rsidR="006A61BC" w:rsidRDefault="006A61BC" w:rsidP="006A61BC">
            <w:pPr>
              <w:pStyle w:val="xmsonormal"/>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bdr w:val="none" w:sz="0" w:space="0" w:color="auto" w:frame="1"/>
              </w:rPr>
              <w:t>G:  The use of the word ‘Ageing’ in any segment description makes me wince slightly, as it sounds pejorative to my ears.  Besides, isn’t everyone ageing all the time?  I feel the term ‘Mature’ or even ‘Older’ would be better.  Having said that, I’m not hung up on it – it’s just a thought.</w:t>
            </w:r>
          </w:p>
          <w:p w14:paraId="3E0F189F" w14:textId="77777777" w:rsidR="006A61BC" w:rsidRDefault="006A61BC"/>
        </w:tc>
        <w:tc>
          <w:tcPr>
            <w:tcW w:w="5614" w:type="dxa"/>
          </w:tcPr>
          <w:p w14:paraId="2EAB42A5" w14:textId="71714366" w:rsidR="006A61BC" w:rsidRDefault="001E693D">
            <w:r>
              <w:t>We have amended this label; however, we recently completed some work with a range of external partners related to ageing populations who preferred this term. CDRC ha</w:t>
            </w:r>
            <w:r w:rsidR="00F52475">
              <w:t>s</w:t>
            </w:r>
            <w:r>
              <w:t xml:space="preserve"> an “Ageing in Place” classification: </w:t>
            </w:r>
            <w:hyperlink r:id="rId7" w:history="1">
              <w:r w:rsidRPr="0037560A">
                <w:rPr>
                  <w:rStyle w:val="Hyperlink"/>
                </w:rPr>
                <w:t>https://data.cdrc.ac.uk/dataset/ageing-place-classification-aipc</w:t>
              </w:r>
            </w:hyperlink>
            <w:r>
              <w:t xml:space="preserve"> which was created as part of a wider project with the Nuffield Foundation.</w:t>
            </w:r>
          </w:p>
        </w:tc>
      </w:tr>
      <w:tr w:rsidR="006A61BC" w14:paraId="36E34723" w14:textId="77777777" w:rsidTr="007A5706">
        <w:trPr>
          <w:trHeight w:val="302"/>
        </w:trPr>
        <w:tc>
          <w:tcPr>
            <w:tcW w:w="3170" w:type="dxa"/>
          </w:tcPr>
          <w:p w14:paraId="47C4F44C" w14:textId="77777777" w:rsidR="006A61BC" w:rsidRDefault="006A61BC" w:rsidP="006A61BC">
            <w:pPr>
              <w:pStyle w:val="xmsonormal"/>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bdr w:val="none" w:sz="0" w:space="0" w:color="auto" w:frame="1"/>
              </w:rPr>
              <w:lastRenderedPageBreak/>
              <w:t>The predominant supergroups on the interactive map looked plausible, although I appreciate that the strength of the predominant supergroup will vary enormously between LSOAs.</w:t>
            </w:r>
          </w:p>
          <w:p w14:paraId="69DCECFC" w14:textId="77777777" w:rsidR="006A61BC" w:rsidRDefault="006A61BC" w:rsidP="006A61BC">
            <w:pPr>
              <w:pStyle w:val="xmsonormal"/>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bdr w:val="none" w:sz="0" w:space="0" w:color="auto" w:frame="1"/>
              </w:rPr>
              <w:t>When I now look at LOAC it looks as though we are really hung up on ethnic group . . . whereas for Local Authorities we might be more interested in other aspects (</w:t>
            </w:r>
            <w:proofErr w:type="gramStart"/>
            <w:r>
              <w:rPr>
                <w:rFonts w:ascii="Calibri" w:hAnsi="Calibri" w:cs="Calibri"/>
                <w:color w:val="000000"/>
                <w:sz w:val="22"/>
                <w:szCs w:val="22"/>
                <w:bdr w:val="none" w:sz="0" w:space="0" w:color="auto" w:frame="1"/>
              </w:rPr>
              <w:t>e.g.</w:t>
            </w:r>
            <w:proofErr w:type="gramEnd"/>
            <w:r>
              <w:rPr>
                <w:rFonts w:ascii="Calibri" w:hAnsi="Calibri" w:cs="Calibri"/>
                <w:color w:val="000000"/>
                <w:sz w:val="22"/>
                <w:szCs w:val="22"/>
                <w:bdr w:val="none" w:sz="0" w:space="0" w:color="auto" w:frame="1"/>
              </w:rPr>
              <w:t xml:space="preserve"> understanding English, overcrowded housing, etc) for which we sometimes use ethnic group as a rather blunt proxy.</w:t>
            </w:r>
          </w:p>
          <w:p w14:paraId="5B7C7688" w14:textId="77777777" w:rsidR="006A61BC" w:rsidRDefault="006A61BC" w:rsidP="006A61BC">
            <w:pPr>
              <w:pStyle w:val="xmsonormal"/>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bdr w:val="none" w:sz="0" w:space="0" w:color="auto" w:frame="1"/>
              </w:rPr>
              <w:t> </w:t>
            </w:r>
          </w:p>
          <w:p w14:paraId="50DC2A54" w14:textId="77777777" w:rsidR="006A61BC" w:rsidRDefault="006A61BC" w:rsidP="006A61BC">
            <w:pPr>
              <w:pStyle w:val="xmsonormal"/>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bdr w:val="none" w:sz="0" w:space="0" w:color="auto" w:frame="1"/>
              </w:rPr>
              <w:t>What would happen if we removed ethnic group entirely . . . would the supergroups still stand up?</w:t>
            </w:r>
          </w:p>
          <w:p w14:paraId="6C89FA2E" w14:textId="77777777" w:rsidR="006A61BC" w:rsidRDefault="006A61BC"/>
        </w:tc>
        <w:tc>
          <w:tcPr>
            <w:tcW w:w="5614" w:type="dxa"/>
          </w:tcPr>
          <w:p w14:paraId="26792C09" w14:textId="58193703" w:rsidR="006A61BC" w:rsidRDefault="00F56DA2">
            <w:r>
              <w:t xml:space="preserve">On the one hand we are aiming to mirror as close as possible the ONS methodology for the national classification, which includes these variables. </w:t>
            </w:r>
            <w:r w:rsidR="004C3CF7">
              <w:t xml:space="preserve">We are also mindful that the 2011 LOAC was commissioned </w:t>
            </w:r>
            <w:r w:rsidR="00A55867">
              <w:t xml:space="preserve">in part as a response to much of London being lumped together </w:t>
            </w:r>
            <w:r w:rsidR="005D4065">
              <w:t>in a bland ‘</w:t>
            </w:r>
            <w:proofErr w:type="gramStart"/>
            <w:r w:rsidR="005D4065">
              <w:t>multi ethnic</w:t>
            </w:r>
            <w:proofErr w:type="gramEnd"/>
            <w:r w:rsidR="005D4065">
              <w:t xml:space="preserve"> areas’ Supergroup. </w:t>
            </w:r>
            <w:r w:rsidR="00901C8B">
              <w:t xml:space="preserve">We do also include </w:t>
            </w:r>
            <w:r w:rsidR="00AC786D">
              <w:t xml:space="preserve">a measure of use of English at home </w:t>
            </w:r>
            <w:proofErr w:type="gramStart"/>
            <w:r w:rsidR="00AC786D">
              <w:t>and also</w:t>
            </w:r>
            <w:proofErr w:type="gramEnd"/>
            <w:r w:rsidR="00AC786D">
              <w:t xml:space="preserve"> include country of birth data</w:t>
            </w:r>
            <w:r>
              <w:t>.</w:t>
            </w:r>
          </w:p>
          <w:p w14:paraId="084BA3C8" w14:textId="77777777" w:rsidR="00F56DA2" w:rsidRDefault="00F56DA2"/>
          <w:p w14:paraId="39B3ACF0" w14:textId="4A646FB7" w:rsidR="005F31A3" w:rsidRDefault="00790702">
            <w:r>
              <w:t>In response, w</w:t>
            </w:r>
            <w:r w:rsidR="00F56DA2">
              <w:t xml:space="preserve">e have tested </w:t>
            </w:r>
            <w:r w:rsidR="00BE198C">
              <w:t xml:space="preserve">your idea of excluding ethnicity. </w:t>
            </w:r>
            <w:r>
              <w:t xml:space="preserve">The </w:t>
            </w:r>
            <w:r w:rsidR="001A5A53">
              <w:t>resulting</w:t>
            </w:r>
            <w:r w:rsidR="005F31A3">
              <w:t xml:space="preserve"> </w:t>
            </w:r>
            <w:proofErr w:type="spellStart"/>
            <w:r w:rsidR="005F31A3">
              <w:t>clustergram</w:t>
            </w:r>
            <w:proofErr w:type="spellEnd"/>
            <w:r w:rsidR="005F31A3">
              <w:t xml:space="preserve"> confirmed 7 clusters would still be optim</w:t>
            </w:r>
            <w:r w:rsidR="001A5A53">
              <w:t>al</w:t>
            </w:r>
            <w:r w:rsidR="005F31A3">
              <w:t xml:space="preserve"> with these adjusted inputs</w:t>
            </w:r>
            <w:r>
              <w:t>, shown</w:t>
            </w:r>
            <w:r w:rsidR="005F31A3">
              <w:t xml:space="preserve"> </w:t>
            </w:r>
            <w:r w:rsidR="00F56DA2">
              <w:t xml:space="preserve">in Figure </w:t>
            </w:r>
            <w:r w:rsidR="007A5706">
              <w:t>2</w:t>
            </w:r>
            <w:r w:rsidR="00F56DA2">
              <w:t xml:space="preserve">. </w:t>
            </w:r>
          </w:p>
          <w:p w14:paraId="7FD8AFF5" w14:textId="14F17891" w:rsidR="00F56DA2" w:rsidRDefault="00F56DA2">
            <w:r>
              <w:t xml:space="preserve">What this shows is that for some areas where ethnicity isn’t a particularly influential set of variables, between LOAC (with ethnicity) and LOAC (without ethnicity) there are relatively limited changes; </w:t>
            </w:r>
            <w:proofErr w:type="gramStart"/>
            <w:r>
              <w:t>however</w:t>
            </w:r>
            <w:proofErr w:type="gramEnd"/>
            <w:r>
              <w:t xml:space="preserve"> for LOAC_E Super Group C, F there are considerable changes.</w:t>
            </w:r>
            <w:r w:rsidR="005F31A3">
              <w:t xml:space="preserve"> C </w:t>
            </w:r>
            <w:proofErr w:type="gramStart"/>
            <w:r w:rsidR="005F31A3">
              <w:t>in particular becomes</w:t>
            </w:r>
            <w:proofErr w:type="gramEnd"/>
            <w:r w:rsidR="005F31A3">
              <w:t xml:space="preserve"> unhelpfully large relative to the other clusters, and F is reconstituted from other clusters.</w:t>
            </w:r>
          </w:p>
        </w:tc>
      </w:tr>
      <w:tr w:rsidR="006A61BC" w14:paraId="72306B96" w14:textId="77777777" w:rsidTr="007A5706">
        <w:trPr>
          <w:trHeight w:val="314"/>
        </w:trPr>
        <w:tc>
          <w:tcPr>
            <w:tcW w:w="3170" w:type="dxa"/>
          </w:tcPr>
          <w:p w14:paraId="15A435E1" w14:textId="77777777" w:rsidR="005F31A3" w:rsidRDefault="005F31A3" w:rsidP="005F31A3">
            <w:pPr>
              <w:pStyle w:val="xmsolistparagraph"/>
              <w:shd w:val="clear" w:color="auto" w:fill="FFFFFF"/>
              <w:spacing w:before="0" w:beforeAutospacing="0" w:after="0" w:afterAutospacing="0"/>
              <w:ind w:left="360"/>
              <w:rPr>
                <w:rFonts w:ascii="Calibri" w:hAnsi="Calibri" w:cs="Calibri"/>
                <w:color w:val="000000"/>
                <w:sz w:val="22"/>
                <w:szCs w:val="22"/>
              </w:rPr>
            </w:pPr>
            <w:r>
              <w:rPr>
                <w:rFonts w:ascii="Calibri" w:hAnsi="Calibri" w:cs="Calibri"/>
                <w:color w:val="000000"/>
                <w:sz w:val="22"/>
                <w:szCs w:val="22"/>
                <w:bdr w:val="none" w:sz="0" w:space="0" w:color="auto" w:frame="1"/>
              </w:rPr>
              <w:t>Groups C And G have the suburban geography component, which immediately renders them irrelevant to us as a central London borough. I think this is a shame an understanding of the location of these communities in our borough, particularly older communities, could play an important role in policy decisions.</w:t>
            </w:r>
          </w:p>
          <w:p w14:paraId="795CBBB5" w14:textId="77777777" w:rsidR="006A61BC" w:rsidRDefault="006A61BC" w:rsidP="005F31A3">
            <w:pPr>
              <w:pStyle w:val="xmsolistparagraph"/>
              <w:shd w:val="clear" w:color="auto" w:fill="FFFFFF"/>
              <w:spacing w:before="0" w:beforeAutospacing="0" w:after="0" w:afterAutospacing="0"/>
              <w:ind w:left="360"/>
            </w:pPr>
          </w:p>
        </w:tc>
        <w:tc>
          <w:tcPr>
            <w:tcW w:w="5614" w:type="dxa"/>
          </w:tcPr>
          <w:p w14:paraId="05A99655" w14:textId="53BBA531" w:rsidR="006A61BC" w:rsidRDefault="00800B22">
            <w:r>
              <w:t xml:space="preserve">C and G emerge as these have very different characteristics to central London; </w:t>
            </w:r>
            <w:r w:rsidR="00F74430">
              <w:t>and</w:t>
            </w:r>
            <w:r>
              <w:t xml:space="preserve"> it </w:t>
            </w:r>
            <w:r w:rsidR="00BB7387">
              <w:t>is</w:t>
            </w:r>
            <w:r>
              <w:t xml:space="preserve"> unlikely these </w:t>
            </w:r>
            <w:r w:rsidR="00BB7387">
              <w:t xml:space="preserve">blends of attributes </w:t>
            </w:r>
            <w:r>
              <w:t xml:space="preserve">would be found </w:t>
            </w:r>
            <w:r w:rsidR="00860DA3">
              <w:t>outside of</w:t>
            </w:r>
            <w:r>
              <w:t xml:space="preserve"> these locations. In any geodemographic, there are clusters which emerge in </w:t>
            </w:r>
            <w:r w:rsidR="00065BAD">
              <w:t>adjacent</w:t>
            </w:r>
            <w:r>
              <w:t xml:space="preserve"> locations, which is an indication that the algorithm is working effectively.</w:t>
            </w:r>
          </w:p>
          <w:p w14:paraId="4702CB94" w14:textId="77777777" w:rsidR="00800B22" w:rsidRDefault="00800B22"/>
          <w:p w14:paraId="32B55952" w14:textId="40062318" w:rsidR="002C4B33" w:rsidRDefault="002C4B33"/>
        </w:tc>
      </w:tr>
      <w:tr w:rsidR="005F31A3" w14:paraId="6BA40DCA" w14:textId="77777777" w:rsidTr="007A5706">
        <w:trPr>
          <w:trHeight w:val="314"/>
        </w:trPr>
        <w:tc>
          <w:tcPr>
            <w:tcW w:w="3170" w:type="dxa"/>
          </w:tcPr>
          <w:p w14:paraId="0FB1F9DE" w14:textId="77777777" w:rsidR="005F31A3" w:rsidRDefault="005F31A3" w:rsidP="005F31A3">
            <w:pPr>
              <w:pStyle w:val="xmsolistparagraph"/>
              <w:shd w:val="clear" w:color="auto" w:fill="FFFFFF"/>
              <w:spacing w:before="0" w:beforeAutospacing="0" w:after="0" w:afterAutospacing="0"/>
              <w:ind w:left="360"/>
              <w:rPr>
                <w:rFonts w:ascii="Calibri" w:hAnsi="Calibri" w:cs="Calibri"/>
                <w:color w:val="000000"/>
                <w:sz w:val="22"/>
                <w:szCs w:val="22"/>
              </w:rPr>
            </w:pPr>
            <w:r>
              <w:rPr>
                <w:rFonts w:ascii="Calibri" w:hAnsi="Calibri" w:cs="Calibri"/>
                <w:color w:val="000000"/>
                <w:sz w:val="22"/>
                <w:szCs w:val="22"/>
                <w:bdr w:val="none" w:sz="0" w:space="0" w:color="auto" w:frame="1"/>
              </w:rPr>
              <w:t xml:space="preserve">We know our borough is very polarised </w:t>
            </w:r>
            <w:proofErr w:type="gramStart"/>
            <w:r>
              <w:rPr>
                <w:rFonts w:ascii="Calibri" w:hAnsi="Calibri" w:cs="Calibri"/>
                <w:color w:val="000000"/>
                <w:sz w:val="22"/>
                <w:szCs w:val="22"/>
                <w:bdr w:val="none" w:sz="0" w:space="0" w:color="auto" w:frame="1"/>
              </w:rPr>
              <w:t>with regard to</w:t>
            </w:r>
            <w:proofErr w:type="gramEnd"/>
            <w:r>
              <w:rPr>
                <w:rFonts w:ascii="Calibri" w:hAnsi="Calibri" w:cs="Calibri"/>
                <w:color w:val="000000"/>
                <w:sz w:val="22"/>
                <w:szCs w:val="22"/>
                <w:bdr w:val="none" w:sz="0" w:space="0" w:color="auto" w:frame="1"/>
              </w:rPr>
              <w:t xml:space="preserve"> deprivation, with some very deprived areas in the north, and very wealthy areas in the south. From looking at the map this seems to roughly equate to a large proportion of As and Ds in the south (which tracks) and then a mix of Es and Bs in the North (I think – it’s tricky to eyeball without the borough boundary). A </w:t>
            </w:r>
            <w:r>
              <w:rPr>
                <w:rFonts w:ascii="Calibri" w:hAnsi="Calibri" w:cs="Calibri"/>
                <w:color w:val="000000"/>
                <w:sz w:val="22"/>
                <w:szCs w:val="22"/>
                <w:bdr w:val="none" w:sz="0" w:space="0" w:color="auto" w:frame="1"/>
              </w:rPr>
              <w:lastRenderedPageBreak/>
              <w:t xml:space="preserve">couple of thoughts on this, I think in the meet on Tuesday we discussed the group B as being the somewhat homogeneous areas that don’t have particular defining </w:t>
            </w:r>
            <w:proofErr w:type="gramStart"/>
            <w:r>
              <w:rPr>
                <w:rFonts w:ascii="Calibri" w:hAnsi="Calibri" w:cs="Calibri"/>
                <w:color w:val="000000"/>
                <w:sz w:val="22"/>
                <w:szCs w:val="22"/>
                <w:bdr w:val="none" w:sz="0" w:space="0" w:color="auto" w:frame="1"/>
              </w:rPr>
              <w:t>characteristics?</w:t>
            </w:r>
            <w:proofErr w:type="gramEnd"/>
            <w:r>
              <w:rPr>
                <w:rFonts w:ascii="Calibri" w:hAnsi="Calibri" w:cs="Calibri"/>
                <w:color w:val="000000"/>
                <w:sz w:val="22"/>
                <w:szCs w:val="22"/>
                <w:bdr w:val="none" w:sz="0" w:space="0" w:color="auto" w:frame="1"/>
              </w:rPr>
              <w:t xml:space="preserve"> </w:t>
            </w:r>
            <w:proofErr w:type="gramStart"/>
            <w:r>
              <w:rPr>
                <w:rFonts w:ascii="Calibri" w:hAnsi="Calibri" w:cs="Calibri"/>
                <w:color w:val="000000"/>
                <w:sz w:val="22"/>
                <w:szCs w:val="22"/>
                <w:bdr w:val="none" w:sz="0" w:space="0" w:color="auto" w:frame="1"/>
              </w:rPr>
              <w:t>So</w:t>
            </w:r>
            <w:proofErr w:type="gramEnd"/>
            <w:r>
              <w:rPr>
                <w:rFonts w:ascii="Calibri" w:hAnsi="Calibri" w:cs="Calibri"/>
                <w:color w:val="000000"/>
                <w:sz w:val="22"/>
                <w:szCs w:val="22"/>
                <w:bdr w:val="none" w:sz="0" w:space="0" w:color="auto" w:frame="1"/>
              </w:rPr>
              <w:t xml:space="preserve"> I was quite surprised to see so much of this supergroup in an area where we know we have our highest levels of needs. I’m curious </w:t>
            </w:r>
            <w:proofErr w:type="spellStart"/>
            <w:r>
              <w:rPr>
                <w:rFonts w:ascii="Calibri" w:hAnsi="Calibri" w:cs="Calibri"/>
                <w:color w:val="000000"/>
                <w:sz w:val="22"/>
                <w:szCs w:val="22"/>
                <w:bdr w:val="none" w:sz="0" w:space="0" w:color="auto" w:frame="1"/>
              </w:rPr>
              <w:t>at</w:t>
            </w:r>
            <w:proofErr w:type="spellEnd"/>
            <w:r>
              <w:rPr>
                <w:rFonts w:ascii="Calibri" w:hAnsi="Calibri" w:cs="Calibri"/>
                <w:color w:val="000000"/>
                <w:sz w:val="22"/>
                <w:szCs w:val="22"/>
                <w:bdr w:val="none" w:sz="0" w:space="0" w:color="auto" w:frame="1"/>
              </w:rPr>
              <w:t xml:space="preserve"> to whether the census dimensions of deprivation factored into this analysis at all? On the one hand I think this is quite an important part of the picture for us, but on the other I do quite like that the groupings tell us something different about our deprived areas, beyond the fact they are deprived!</w:t>
            </w:r>
          </w:p>
          <w:p w14:paraId="22916991" w14:textId="77777777" w:rsidR="005F31A3" w:rsidRDefault="005F31A3" w:rsidP="005F31A3">
            <w:pPr>
              <w:pStyle w:val="xmsolistparagraph"/>
              <w:shd w:val="clear" w:color="auto" w:fill="FFFFFF"/>
              <w:spacing w:before="0" w:beforeAutospacing="0" w:after="0" w:afterAutospacing="0"/>
              <w:ind w:left="360"/>
              <w:rPr>
                <w:rFonts w:ascii="Calibri" w:hAnsi="Calibri" w:cs="Calibri"/>
                <w:color w:val="000000"/>
                <w:sz w:val="22"/>
                <w:szCs w:val="22"/>
                <w:bdr w:val="none" w:sz="0" w:space="0" w:color="auto" w:frame="1"/>
              </w:rPr>
            </w:pPr>
          </w:p>
        </w:tc>
        <w:tc>
          <w:tcPr>
            <w:tcW w:w="5614" w:type="dxa"/>
          </w:tcPr>
          <w:p w14:paraId="00EE9FCF" w14:textId="726ADFAA" w:rsidR="002C4B33" w:rsidRDefault="002C4B33" w:rsidP="002C4B33">
            <w:r>
              <w:lastRenderedPageBreak/>
              <w:t>We will add the borough boundaries to the online map for the consultation phase which should help picking out these extents relative to LOAC 21.</w:t>
            </w:r>
            <w:r w:rsidR="00752645">
              <w:t xml:space="preserve"> </w:t>
            </w:r>
          </w:p>
          <w:p w14:paraId="6E2CACE0" w14:textId="77777777" w:rsidR="002C4B33" w:rsidRDefault="002C4B33" w:rsidP="002C4B33"/>
          <w:p w14:paraId="3F8BA775" w14:textId="5CA27278" w:rsidR="005F31A3" w:rsidRDefault="002C4B33" w:rsidP="002C4B33">
            <w:r>
              <w:t>Deprivation is factored to an extent as it will correlate with elements of the Census inputs to LOAC</w:t>
            </w:r>
            <w:r w:rsidR="00933D59">
              <w:t xml:space="preserve">. </w:t>
            </w:r>
            <w:proofErr w:type="gramStart"/>
            <w:r w:rsidR="00933D59">
              <w:t>H</w:t>
            </w:r>
            <w:r>
              <w:t>owever</w:t>
            </w:r>
            <w:proofErr w:type="gramEnd"/>
            <w:r>
              <w:t xml:space="preserve"> </w:t>
            </w:r>
            <w:r w:rsidR="00933D59">
              <w:t xml:space="preserve">LOAC </w:t>
            </w:r>
            <w:r>
              <w:t xml:space="preserve">isn’t a measure of deprivation in itself. The key difference (and why we are proponents of geodemographics) is </w:t>
            </w:r>
            <w:r w:rsidR="00933D59">
              <w:t>these types or urban indicators</w:t>
            </w:r>
            <w:r>
              <w:t xml:space="preserve"> tell you more about the variable circumstance in which people live, offering more suggestions about what sort of interventions might be useful in these contexts.</w:t>
            </w:r>
            <w:r w:rsidR="00933D59">
              <w:t xml:space="preserve"> The very first geodemographics were buil</w:t>
            </w:r>
            <w:r w:rsidR="00065BAD">
              <w:t>t</w:t>
            </w:r>
            <w:r w:rsidR="00933D59">
              <w:t xml:space="preserve"> for the City of Liverpool in the </w:t>
            </w:r>
            <w:proofErr w:type="gramStart"/>
            <w:r w:rsidR="00933D59">
              <w:t>1970s, and</w:t>
            </w:r>
            <w:proofErr w:type="gramEnd"/>
            <w:r w:rsidR="00933D59">
              <w:t xml:space="preserve"> were </w:t>
            </w:r>
            <w:r w:rsidR="00933D59">
              <w:lastRenderedPageBreak/>
              <w:t>created specifically as a method to target deprivation alleviation funding.</w:t>
            </w:r>
          </w:p>
        </w:tc>
      </w:tr>
      <w:tr w:rsidR="005F31A3" w14:paraId="4D0ECEC7" w14:textId="77777777" w:rsidTr="007A5706">
        <w:trPr>
          <w:trHeight w:val="314"/>
        </w:trPr>
        <w:tc>
          <w:tcPr>
            <w:tcW w:w="3170" w:type="dxa"/>
          </w:tcPr>
          <w:p w14:paraId="4C1F84FB" w14:textId="77777777" w:rsidR="005F31A3" w:rsidRDefault="005F31A3" w:rsidP="005F31A3">
            <w:pPr>
              <w:pStyle w:val="xmsolistparagraph"/>
              <w:shd w:val="clear" w:color="auto" w:fill="FFFFFF"/>
              <w:spacing w:before="0" w:beforeAutospacing="0" w:after="0" w:afterAutospacing="0"/>
              <w:ind w:left="360"/>
              <w:rPr>
                <w:rFonts w:ascii="Calibri" w:hAnsi="Calibri" w:cs="Calibri"/>
                <w:color w:val="000000"/>
                <w:sz w:val="22"/>
                <w:szCs w:val="22"/>
              </w:rPr>
            </w:pPr>
            <w:r>
              <w:rPr>
                <w:rFonts w:ascii="Calibri" w:hAnsi="Calibri" w:cs="Calibri"/>
                <w:color w:val="000000"/>
                <w:sz w:val="22"/>
                <w:szCs w:val="22"/>
                <w:bdr w:val="none" w:sz="0" w:space="0" w:color="auto" w:frame="1"/>
              </w:rPr>
              <w:lastRenderedPageBreak/>
              <w:t xml:space="preserve">My gut reaction to looking at geographic breakdown is that I’m not sure how helpful the supergroups, particularly the ones we have represented in RBKC would be for informing policy decisions. I’d be </w:t>
            </w:r>
            <w:proofErr w:type="gramStart"/>
            <w:r>
              <w:rPr>
                <w:rFonts w:ascii="Calibri" w:hAnsi="Calibri" w:cs="Calibri"/>
                <w:color w:val="000000"/>
                <w:sz w:val="22"/>
                <w:szCs w:val="22"/>
                <w:bdr w:val="none" w:sz="0" w:space="0" w:color="auto" w:frame="1"/>
              </w:rPr>
              <w:t>really keen</w:t>
            </w:r>
            <w:proofErr w:type="gramEnd"/>
            <w:r>
              <w:rPr>
                <w:rFonts w:ascii="Calibri" w:hAnsi="Calibri" w:cs="Calibri"/>
                <w:color w:val="000000"/>
                <w:sz w:val="22"/>
                <w:szCs w:val="22"/>
                <w:bdr w:val="none" w:sz="0" w:space="0" w:color="auto" w:frame="1"/>
              </w:rPr>
              <w:t xml:space="preserve"> to understand the subgroups sitting below the supergroups, as I’m wondering if it might be a case of focusing on some specific groups for our borough.</w:t>
            </w:r>
          </w:p>
          <w:p w14:paraId="34CDC053" w14:textId="77777777" w:rsidR="005F31A3" w:rsidRDefault="005F31A3" w:rsidP="005F31A3">
            <w:pPr>
              <w:pStyle w:val="xmsolistparagraph"/>
              <w:shd w:val="clear" w:color="auto" w:fill="FFFFFF"/>
              <w:spacing w:before="0" w:beforeAutospacing="0" w:after="0" w:afterAutospacing="0"/>
              <w:ind w:left="360"/>
              <w:rPr>
                <w:rFonts w:ascii="Calibri" w:hAnsi="Calibri" w:cs="Calibri"/>
                <w:color w:val="000000"/>
                <w:sz w:val="22"/>
                <w:szCs w:val="22"/>
                <w:bdr w:val="none" w:sz="0" w:space="0" w:color="auto" w:frame="1"/>
              </w:rPr>
            </w:pPr>
          </w:p>
        </w:tc>
        <w:tc>
          <w:tcPr>
            <w:tcW w:w="5614" w:type="dxa"/>
          </w:tcPr>
          <w:p w14:paraId="4F04CF64" w14:textId="77777777" w:rsidR="00933D59" w:rsidRDefault="00933D59" w:rsidP="00933D59">
            <w:r>
              <w:t xml:space="preserve">Hopefully seeing the Group level partitions will illustrate that there should be plenty of useful differentiation for your purposes (Figure 2). </w:t>
            </w:r>
          </w:p>
          <w:p w14:paraId="06950F51" w14:textId="77777777" w:rsidR="00933D59" w:rsidRDefault="00933D59" w:rsidP="00933D59"/>
          <w:p w14:paraId="1F793DB1" w14:textId="77777777" w:rsidR="00933D59" w:rsidRPr="002C4B33" w:rsidRDefault="00933D59" w:rsidP="00933D59">
            <w:pPr>
              <w:rPr>
                <w:b/>
                <w:bCs/>
              </w:rPr>
            </w:pPr>
            <w:r w:rsidRPr="002C4B33">
              <w:rPr>
                <w:b/>
                <w:bCs/>
              </w:rPr>
              <w:t>Figure 2: Group Map for Kensington and Chelsea</w:t>
            </w:r>
          </w:p>
          <w:p w14:paraId="094069AC" w14:textId="77777777" w:rsidR="00933D59" w:rsidRDefault="00933D59" w:rsidP="00933D59"/>
          <w:p w14:paraId="5457F2EA" w14:textId="0722B212" w:rsidR="005F31A3" w:rsidRDefault="00933D59" w:rsidP="00933D59">
            <w:r w:rsidRPr="002C4B33">
              <w:rPr>
                <w:noProof/>
              </w:rPr>
              <w:drawing>
                <wp:inline distT="0" distB="0" distL="0" distR="0" wp14:anchorId="5916140F" wp14:editId="3F0C7424">
                  <wp:extent cx="2324100" cy="226230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4410" cy="2272338"/>
                          </a:xfrm>
                          <a:prstGeom prst="rect">
                            <a:avLst/>
                          </a:prstGeom>
                        </pic:spPr>
                      </pic:pic>
                    </a:graphicData>
                  </a:graphic>
                </wp:inline>
              </w:drawing>
            </w:r>
            <w:r>
              <w:rPr>
                <w:noProof/>
              </w:rPr>
              <w:t xml:space="preserve"> </w:t>
            </w:r>
            <w:r w:rsidRPr="002C4B33">
              <w:rPr>
                <w:noProof/>
              </w:rPr>
              <w:drawing>
                <wp:inline distT="0" distB="0" distL="0" distR="0" wp14:anchorId="5BD06A1C" wp14:editId="658396A0">
                  <wp:extent cx="287328" cy="23159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286" cy="2436498"/>
                          </a:xfrm>
                          <a:prstGeom prst="rect">
                            <a:avLst/>
                          </a:prstGeom>
                        </pic:spPr>
                      </pic:pic>
                    </a:graphicData>
                  </a:graphic>
                </wp:inline>
              </w:drawing>
            </w:r>
          </w:p>
        </w:tc>
      </w:tr>
      <w:tr w:rsidR="00EE7B1A" w14:paraId="27E00942" w14:textId="77777777" w:rsidTr="007A5706">
        <w:trPr>
          <w:trHeight w:val="314"/>
        </w:trPr>
        <w:tc>
          <w:tcPr>
            <w:tcW w:w="3170" w:type="dxa"/>
          </w:tcPr>
          <w:p w14:paraId="1C0476F8" w14:textId="77777777" w:rsidR="00EE7B1A" w:rsidRDefault="00EE7B1A" w:rsidP="00EE7B1A">
            <w:pPr>
              <w:pStyle w:val="xmsolistparagraph"/>
              <w:shd w:val="clear" w:color="auto" w:fill="FFFFFF"/>
              <w:spacing w:before="0" w:beforeAutospacing="0" w:after="0" w:afterAutospacing="0"/>
              <w:rPr>
                <w:rFonts w:ascii="Calibri" w:hAnsi="Calibri" w:cs="Calibri"/>
                <w:color w:val="000000"/>
                <w:sz w:val="22"/>
                <w:szCs w:val="22"/>
                <w:bdr w:val="none" w:sz="0" w:space="0" w:color="auto" w:frame="1"/>
              </w:rPr>
            </w:pPr>
            <w:r>
              <w:rPr>
                <w:rFonts w:ascii="Calibri" w:hAnsi="Calibri" w:cs="Calibri"/>
                <w:color w:val="000000"/>
                <w:sz w:val="22"/>
                <w:szCs w:val="22"/>
                <w:bdr w:val="none" w:sz="0" w:space="0" w:color="auto" w:frame="1"/>
              </w:rPr>
              <w:t xml:space="preserve">Stakeholder Consultation Meeting 1 Comments – </w:t>
            </w:r>
          </w:p>
          <w:p w14:paraId="1BCCE4BD" w14:textId="77777777" w:rsidR="00EE7B1A" w:rsidRDefault="00EE7B1A" w:rsidP="00EE7B1A">
            <w:pPr>
              <w:pStyle w:val="xmsolistparagraph"/>
              <w:shd w:val="clear" w:color="auto" w:fill="FFFFFF"/>
              <w:spacing w:before="0" w:beforeAutospacing="0" w:after="0" w:afterAutospacing="0"/>
              <w:rPr>
                <w:rFonts w:ascii="Calibri" w:hAnsi="Calibri" w:cs="Calibri"/>
                <w:color w:val="000000"/>
                <w:sz w:val="22"/>
                <w:szCs w:val="22"/>
                <w:bdr w:val="none" w:sz="0" w:space="0" w:color="auto" w:frame="1"/>
              </w:rPr>
            </w:pPr>
          </w:p>
          <w:p w14:paraId="7254D09F" w14:textId="3A8917DA" w:rsidR="00EE7B1A" w:rsidRDefault="00EE7B1A" w:rsidP="00EE7B1A">
            <w:pPr>
              <w:pStyle w:val="xmsolistparagraph"/>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bdr w:val="none" w:sz="0" w:space="0" w:color="auto" w:frame="1"/>
              </w:rPr>
              <w:t xml:space="preserve">There was general dislike of the initial label “Ethnic Communities” for </w:t>
            </w:r>
            <w:r w:rsidR="001B11A7">
              <w:rPr>
                <w:rFonts w:ascii="Calibri" w:hAnsi="Calibri" w:cs="Calibri"/>
                <w:color w:val="000000"/>
                <w:sz w:val="22"/>
                <w:szCs w:val="22"/>
                <w:bdr w:val="none" w:sz="0" w:space="0" w:color="auto" w:frame="1"/>
              </w:rPr>
              <w:t>Super Group</w:t>
            </w:r>
            <w:r>
              <w:rPr>
                <w:rFonts w:ascii="Calibri" w:hAnsi="Calibri" w:cs="Calibri"/>
                <w:color w:val="000000"/>
                <w:sz w:val="22"/>
                <w:szCs w:val="22"/>
                <w:bdr w:val="none" w:sz="0" w:space="0" w:color="auto" w:frame="1"/>
              </w:rPr>
              <w:t xml:space="preserve"> </w:t>
            </w:r>
            <w:r>
              <w:rPr>
                <w:rFonts w:ascii="Calibri" w:hAnsi="Calibri" w:cs="Calibri"/>
                <w:color w:val="000000"/>
                <w:sz w:val="22"/>
                <w:szCs w:val="22"/>
                <w:bdr w:val="none" w:sz="0" w:space="0" w:color="auto" w:frame="1"/>
              </w:rPr>
              <w:lastRenderedPageBreak/>
              <w:t xml:space="preserve">E. </w:t>
            </w:r>
            <w:r>
              <w:rPr>
                <w:rFonts w:ascii="Calibri" w:hAnsi="Calibri" w:cs="Calibri"/>
                <w:color w:val="000000"/>
                <w:sz w:val="22"/>
                <w:szCs w:val="22"/>
              </w:rPr>
              <w:t xml:space="preserve"> – Alternative suggestions include “Young Adults and Young Families” or “Social Renters, Many with Children”.</w:t>
            </w:r>
          </w:p>
          <w:p w14:paraId="3C5218D5" w14:textId="3AA30BB2" w:rsidR="00EE7B1A" w:rsidRDefault="00EE7B1A" w:rsidP="00EE7B1A">
            <w:pPr>
              <w:pStyle w:val="xmsolistparagraph"/>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348F6864" w14:textId="13C822D0" w:rsidR="00EE7B1A" w:rsidRDefault="00EE7B1A" w:rsidP="00EE7B1A">
            <w:pPr>
              <w:pStyle w:val="NormalWeb"/>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It was also suggested that in cluster </w:t>
            </w:r>
            <w:proofErr w:type="gramStart"/>
            <w:r>
              <w:rPr>
                <w:rFonts w:ascii="Calibri" w:hAnsi="Calibri" w:cs="Calibri"/>
                <w:color w:val="000000"/>
                <w:sz w:val="22"/>
                <w:szCs w:val="22"/>
              </w:rPr>
              <w:t>E  there</w:t>
            </w:r>
            <w:proofErr w:type="gramEnd"/>
            <w:r>
              <w:rPr>
                <w:rFonts w:ascii="Calibri" w:hAnsi="Calibri" w:cs="Calibri"/>
                <w:color w:val="000000"/>
                <w:sz w:val="22"/>
                <w:szCs w:val="22"/>
              </w:rPr>
              <w:t xml:space="preserve"> needed to be more care with the terms high density housing v </w:t>
            </w:r>
            <w:proofErr w:type="spellStart"/>
            <w:r>
              <w:rPr>
                <w:rFonts w:ascii="Calibri" w:hAnsi="Calibri" w:cs="Calibri"/>
                <w:color w:val="000000"/>
                <w:sz w:val="22"/>
                <w:szCs w:val="22"/>
              </w:rPr>
              <w:t>over crowding</w:t>
            </w:r>
            <w:proofErr w:type="spellEnd"/>
            <w:r>
              <w:rPr>
                <w:rFonts w:ascii="Calibri" w:hAnsi="Calibri" w:cs="Calibri"/>
                <w:color w:val="000000"/>
                <w:sz w:val="22"/>
                <w:szCs w:val="22"/>
              </w:rPr>
              <w:t>.</w:t>
            </w:r>
          </w:p>
          <w:p w14:paraId="3AB18EC0" w14:textId="77777777" w:rsidR="00EE7B1A" w:rsidRDefault="00EE7B1A" w:rsidP="00EE7B1A">
            <w:pPr>
              <w:pStyle w:val="NormalWeb"/>
              <w:shd w:val="clear" w:color="auto" w:fill="FFFFFF"/>
              <w:spacing w:before="0" w:beforeAutospacing="0" w:after="0" w:afterAutospacing="0"/>
              <w:rPr>
                <w:rFonts w:ascii="Calibri" w:hAnsi="Calibri" w:cs="Calibri"/>
                <w:color w:val="000000"/>
                <w:sz w:val="22"/>
                <w:szCs w:val="22"/>
              </w:rPr>
            </w:pPr>
          </w:p>
          <w:p w14:paraId="4E41383D" w14:textId="72E675D1" w:rsidR="00EE7B1A" w:rsidRDefault="001B11A7" w:rsidP="00EE7B1A">
            <w:pPr>
              <w:pStyle w:val="NormalWeb"/>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Super Group </w:t>
            </w:r>
            <w:r w:rsidR="00EE7B1A">
              <w:rPr>
                <w:rFonts w:ascii="Calibri" w:hAnsi="Calibri" w:cs="Calibri"/>
                <w:color w:val="000000"/>
                <w:sz w:val="22"/>
                <w:szCs w:val="22"/>
              </w:rPr>
              <w:t xml:space="preserve">B </w:t>
            </w:r>
            <w:r>
              <w:rPr>
                <w:rFonts w:ascii="Calibri" w:hAnsi="Calibri" w:cs="Calibri"/>
                <w:color w:val="000000"/>
                <w:sz w:val="22"/>
                <w:szCs w:val="22"/>
              </w:rPr>
              <w:t xml:space="preserve">original name </w:t>
            </w:r>
            <w:r w:rsidR="00EE7B1A">
              <w:rPr>
                <w:rFonts w:ascii="Calibri" w:hAnsi="Calibri" w:cs="Calibri"/>
                <w:color w:val="000000"/>
                <w:sz w:val="22"/>
                <w:szCs w:val="22"/>
              </w:rPr>
              <w:t xml:space="preserve">was </w:t>
            </w:r>
            <w:r>
              <w:rPr>
                <w:rFonts w:ascii="Calibri" w:hAnsi="Calibri" w:cs="Calibri"/>
                <w:color w:val="000000"/>
                <w:sz w:val="22"/>
                <w:szCs w:val="22"/>
              </w:rPr>
              <w:t xml:space="preserve">also deemed </w:t>
            </w:r>
            <w:r w:rsidR="00EE7B1A">
              <w:rPr>
                <w:rFonts w:ascii="Calibri" w:hAnsi="Calibri" w:cs="Calibri"/>
                <w:color w:val="000000"/>
                <w:sz w:val="22"/>
                <w:szCs w:val="22"/>
              </w:rPr>
              <w:t xml:space="preserve">problematic </w:t>
            </w:r>
            <w:r>
              <w:rPr>
                <w:rFonts w:ascii="Calibri" w:hAnsi="Calibri" w:cs="Calibri"/>
                <w:color w:val="000000"/>
                <w:sz w:val="22"/>
                <w:szCs w:val="22"/>
              </w:rPr>
              <w:t xml:space="preserve">as didn’t include all of Greater London </w:t>
            </w:r>
            <w:r w:rsidR="00EE7B1A">
              <w:rPr>
                <w:rFonts w:ascii="Calibri" w:hAnsi="Calibri" w:cs="Calibri"/>
                <w:color w:val="000000"/>
                <w:sz w:val="22"/>
                <w:szCs w:val="22"/>
              </w:rPr>
              <w:t xml:space="preserve">– </w:t>
            </w:r>
            <w:r>
              <w:rPr>
                <w:rFonts w:ascii="Calibri" w:hAnsi="Calibri" w:cs="Calibri"/>
                <w:color w:val="000000"/>
                <w:sz w:val="22"/>
                <w:szCs w:val="22"/>
              </w:rPr>
              <w:t xml:space="preserve">there was a suggestion of </w:t>
            </w:r>
            <w:r w:rsidR="00EE7B1A">
              <w:rPr>
                <w:rFonts w:ascii="Calibri" w:hAnsi="Calibri" w:cs="Calibri"/>
                <w:color w:val="000000"/>
                <w:sz w:val="22"/>
                <w:szCs w:val="22"/>
              </w:rPr>
              <w:t xml:space="preserve">“Professional </w:t>
            </w:r>
            <w:proofErr w:type="gramStart"/>
            <w:r w:rsidR="00EE7B1A">
              <w:rPr>
                <w:rFonts w:ascii="Calibri" w:hAnsi="Calibri" w:cs="Calibri"/>
                <w:color w:val="000000"/>
                <w:sz w:val="22"/>
                <w:szCs w:val="22"/>
              </w:rPr>
              <w:t>Mix”</w:t>
            </w:r>
            <w:proofErr w:type="gramEnd"/>
          </w:p>
          <w:p w14:paraId="78E21603" w14:textId="0C0A6939" w:rsidR="00EE7B1A" w:rsidRDefault="00EE7B1A" w:rsidP="00EE7B1A">
            <w:pPr>
              <w:pStyle w:val="xmsolistparagraph"/>
              <w:shd w:val="clear" w:color="auto" w:fill="FFFFFF"/>
              <w:spacing w:before="0" w:beforeAutospacing="0" w:after="0" w:afterAutospacing="0"/>
              <w:rPr>
                <w:rFonts w:ascii="Calibri" w:hAnsi="Calibri" w:cs="Calibri"/>
                <w:color w:val="000000"/>
                <w:sz w:val="22"/>
                <w:szCs w:val="22"/>
                <w:bdr w:val="none" w:sz="0" w:space="0" w:color="auto" w:frame="1"/>
              </w:rPr>
            </w:pPr>
          </w:p>
        </w:tc>
        <w:tc>
          <w:tcPr>
            <w:tcW w:w="5614" w:type="dxa"/>
          </w:tcPr>
          <w:p w14:paraId="116A5036" w14:textId="77777777" w:rsidR="00EE7B1A" w:rsidRDefault="001B11A7" w:rsidP="00933D59">
            <w:r>
              <w:lastRenderedPageBreak/>
              <w:t>Super Group E has now been changes to “</w:t>
            </w:r>
            <w:r w:rsidRPr="001B11A7">
              <w:t>Social Renters, Many with Children</w:t>
            </w:r>
            <w:r>
              <w:t>” and general changes to the text now tighten the use of some terms.</w:t>
            </w:r>
          </w:p>
          <w:p w14:paraId="14735712" w14:textId="7E41C04D" w:rsidR="001B11A7" w:rsidRPr="00576A3B" w:rsidRDefault="00E80767" w:rsidP="00933D59">
            <w:r>
              <w:t xml:space="preserve">We </w:t>
            </w:r>
            <w:r w:rsidR="00AF5118">
              <w:t xml:space="preserve">continue to agonise about </w:t>
            </w:r>
            <w:r w:rsidR="001B11A7">
              <w:t xml:space="preserve">Super Group </w:t>
            </w:r>
            <w:proofErr w:type="gramStart"/>
            <w:r w:rsidR="001B11A7">
              <w:t>B</w:t>
            </w:r>
            <w:r w:rsidR="00AF5118">
              <w:t>, and</w:t>
            </w:r>
            <w:proofErr w:type="gramEnd"/>
            <w:r w:rsidR="00AF5118">
              <w:t xml:space="preserve"> are reluctant to use </w:t>
            </w:r>
            <w:r w:rsidR="002057C0">
              <w:t>“</w:t>
            </w:r>
            <w:r w:rsidR="001B11A7">
              <w:t>Professional Mix</w:t>
            </w:r>
            <w:r w:rsidR="002057C0">
              <w:t>” as the occupational and employment structure does not strongly support this</w:t>
            </w:r>
            <w:r w:rsidR="001B11A7">
              <w:t>.</w:t>
            </w:r>
            <w:r w:rsidR="004D10A9">
              <w:t xml:space="preserve"> Part </w:t>
            </w:r>
            <w:r w:rsidR="004D10A9">
              <w:lastRenderedPageBreak/>
              <w:t>of the rationale for the original 2011 LOAC was that London</w:t>
            </w:r>
            <w:r w:rsidR="00F92BFB">
              <w:t xml:space="preserve">’s population (and specifically ethnic) mix was greater than for the </w:t>
            </w:r>
            <w:proofErr w:type="gramStart"/>
            <w:r w:rsidR="00F92BFB">
              <w:t>UK as a whole</w:t>
            </w:r>
            <w:proofErr w:type="gramEnd"/>
            <w:r w:rsidR="00066D3F">
              <w:t>. We still think</w:t>
            </w:r>
            <w:r w:rsidR="00731A52">
              <w:t xml:space="preserve"> that this should be a distinctive characteristic </w:t>
            </w:r>
            <w:r w:rsidR="00066D3F">
              <w:t xml:space="preserve">of </w:t>
            </w:r>
            <w:r w:rsidR="004767B9">
              <w:t xml:space="preserve">what in some respects is a baseline Super Group to the classification. We have had a go with </w:t>
            </w:r>
            <w:r w:rsidR="00576A3B">
              <w:t>“</w:t>
            </w:r>
            <w:r w:rsidR="00576A3B" w:rsidRPr="00576A3B">
              <w:rPr>
                <w:b/>
                <w:bCs/>
              </w:rPr>
              <w:t>The Greater London Mix</w:t>
            </w:r>
            <w:r w:rsidR="00576A3B">
              <w:t xml:space="preserve">” to emphasise this distinctiveness (and perhaps </w:t>
            </w:r>
            <w:r w:rsidR="00CB040E">
              <w:t>even its inherent superiority!) and would welcome further comments.</w:t>
            </w:r>
          </w:p>
        </w:tc>
      </w:tr>
    </w:tbl>
    <w:p w14:paraId="550D6616" w14:textId="77777777" w:rsidR="001748CC" w:rsidRDefault="001748CC"/>
    <w:p w14:paraId="1E8B9F53" w14:textId="080A72C4" w:rsidR="001748CC" w:rsidRDefault="001748CC">
      <w:r w:rsidRPr="001748CC">
        <w:rPr>
          <w:noProof/>
        </w:rPr>
        <w:drawing>
          <wp:inline distT="0" distB="0" distL="0" distR="0" wp14:anchorId="13E17497" wp14:editId="057A3EE8">
            <wp:extent cx="5731510" cy="3751580"/>
            <wp:effectExtent l="0" t="0" r="2540" b="1270"/>
            <wp:docPr id="1" name="Picture 1" descr="A colorful lines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orful lines on a white surface&#10;&#10;Description automatically generated"/>
                    <pic:cNvPicPr/>
                  </pic:nvPicPr>
                  <pic:blipFill>
                    <a:blip r:embed="rId10"/>
                    <a:stretch>
                      <a:fillRect/>
                    </a:stretch>
                  </pic:blipFill>
                  <pic:spPr>
                    <a:xfrm>
                      <a:off x="0" y="0"/>
                      <a:ext cx="5731510" cy="3751580"/>
                    </a:xfrm>
                    <a:prstGeom prst="rect">
                      <a:avLst/>
                    </a:prstGeom>
                  </pic:spPr>
                </pic:pic>
              </a:graphicData>
            </a:graphic>
          </wp:inline>
        </w:drawing>
      </w:r>
    </w:p>
    <w:p w14:paraId="53CA848E" w14:textId="0BBD1CC9" w:rsidR="001748CC" w:rsidRPr="008631B3" w:rsidRDefault="001748CC">
      <w:pPr>
        <w:rPr>
          <w:b/>
          <w:bCs/>
        </w:rPr>
      </w:pPr>
      <w:r w:rsidRPr="008631B3">
        <w:rPr>
          <w:b/>
          <w:bCs/>
        </w:rPr>
        <w:t xml:space="preserve">Figure </w:t>
      </w:r>
      <w:r w:rsidR="007A5706">
        <w:rPr>
          <w:b/>
          <w:bCs/>
        </w:rPr>
        <w:t>2</w:t>
      </w:r>
      <w:r w:rsidRPr="008631B3">
        <w:rPr>
          <w:b/>
          <w:bCs/>
        </w:rPr>
        <w:t>: A Comparison Between OAC Super Groups with Ethnic Groups included (left) and Ethnic Groups excluded (</w:t>
      </w:r>
      <w:r w:rsidR="009732E4">
        <w:rPr>
          <w:b/>
          <w:bCs/>
        </w:rPr>
        <w:t>right</w:t>
      </w:r>
      <w:r w:rsidRPr="008631B3">
        <w:rPr>
          <w:b/>
          <w:bCs/>
        </w:rPr>
        <w:t xml:space="preserve">), with the flows representing the total </w:t>
      </w:r>
      <w:r w:rsidR="006B6E9D">
        <w:rPr>
          <w:b/>
          <w:bCs/>
        </w:rPr>
        <w:t xml:space="preserve">population </w:t>
      </w:r>
      <w:r w:rsidR="004051D9">
        <w:rPr>
          <w:b/>
          <w:bCs/>
        </w:rPr>
        <w:t>switches between Supe</w:t>
      </w:r>
      <w:r w:rsidR="006B6E9D">
        <w:rPr>
          <w:b/>
          <w:bCs/>
        </w:rPr>
        <w:t>r</w:t>
      </w:r>
      <w:r w:rsidR="004051D9">
        <w:rPr>
          <w:b/>
          <w:bCs/>
        </w:rPr>
        <w:t xml:space="preserve"> Groups </w:t>
      </w:r>
      <w:r w:rsidR="001117E4">
        <w:rPr>
          <w:b/>
          <w:bCs/>
        </w:rPr>
        <w:t xml:space="preserve">before and after excluding </w:t>
      </w:r>
      <w:proofErr w:type="gramStart"/>
      <w:r w:rsidR="001117E4">
        <w:rPr>
          <w:b/>
          <w:bCs/>
        </w:rPr>
        <w:t>ethnicity.</w:t>
      </w:r>
      <w:r w:rsidRPr="008631B3">
        <w:rPr>
          <w:b/>
          <w:bCs/>
        </w:rPr>
        <w:t>.</w:t>
      </w:r>
      <w:proofErr w:type="gramEnd"/>
    </w:p>
    <w:sectPr w:rsidR="001748CC" w:rsidRPr="008631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152EB0"/>
    <w:multiLevelType w:val="multilevel"/>
    <w:tmpl w:val="CA64D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0631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1BC"/>
    <w:rsid w:val="00065BAD"/>
    <w:rsid w:val="00066D3F"/>
    <w:rsid w:val="000D2B1C"/>
    <w:rsid w:val="00100618"/>
    <w:rsid w:val="001117E4"/>
    <w:rsid w:val="001748CC"/>
    <w:rsid w:val="001A5A53"/>
    <w:rsid w:val="001B11A7"/>
    <w:rsid w:val="001E693D"/>
    <w:rsid w:val="002057C0"/>
    <w:rsid w:val="002720C2"/>
    <w:rsid w:val="002C4B33"/>
    <w:rsid w:val="003B3D8E"/>
    <w:rsid w:val="003D65F3"/>
    <w:rsid w:val="00403040"/>
    <w:rsid w:val="004051D9"/>
    <w:rsid w:val="004767B9"/>
    <w:rsid w:val="004C3CF7"/>
    <w:rsid w:val="004D10A9"/>
    <w:rsid w:val="00576A3B"/>
    <w:rsid w:val="005D4065"/>
    <w:rsid w:val="005F31A3"/>
    <w:rsid w:val="006037FF"/>
    <w:rsid w:val="006A61BC"/>
    <w:rsid w:val="006B6E9D"/>
    <w:rsid w:val="00731A52"/>
    <w:rsid w:val="00752645"/>
    <w:rsid w:val="00790477"/>
    <w:rsid w:val="00790702"/>
    <w:rsid w:val="007A5706"/>
    <w:rsid w:val="00800B22"/>
    <w:rsid w:val="00860DA3"/>
    <w:rsid w:val="008631B3"/>
    <w:rsid w:val="00901C8B"/>
    <w:rsid w:val="00933D59"/>
    <w:rsid w:val="009732E4"/>
    <w:rsid w:val="00A2350F"/>
    <w:rsid w:val="00A55867"/>
    <w:rsid w:val="00AC786D"/>
    <w:rsid w:val="00AF5118"/>
    <w:rsid w:val="00BB7387"/>
    <w:rsid w:val="00BE198C"/>
    <w:rsid w:val="00CB040E"/>
    <w:rsid w:val="00D03304"/>
    <w:rsid w:val="00E80767"/>
    <w:rsid w:val="00EA5C22"/>
    <w:rsid w:val="00EE7B1A"/>
    <w:rsid w:val="00F52475"/>
    <w:rsid w:val="00F56DA2"/>
    <w:rsid w:val="00F74430"/>
    <w:rsid w:val="00F92BFB"/>
    <w:rsid w:val="00FE53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82346"/>
  <w15:chartTrackingRefBased/>
  <w15:docId w15:val="{1E5004C5-5BB5-4F36-A90A-C5AD78CE7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7B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61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6A61BC"/>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msolistparagraph">
    <w:name w:val="x_msolistparagraph"/>
    <w:basedOn w:val="Normal"/>
    <w:rsid w:val="005F31A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table" w:styleId="PlainTable3">
    <w:name w:val="Plain Table 3"/>
    <w:basedOn w:val="TableNormal"/>
    <w:uiPriority w:val="43"/>
    <w:rsid w:val="008631B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1E693D"/>
    <w:rPr>
      <w:color w:val="0563C1" w:themeColor="hyperlink"/>
      <w:u w:val="single"/>
    </w:rPr>
  </w:style>
  <w:style w:type="character" w:styleId="UnresolvedMention">
    <w:name w:val="Unresolved Mention"/>
    <w:basedOn w:val="DefaultParagraphFont"/>
    <w:uiPriority w:val="99"/>
    <w:semiHidden/>
    <w:unhideWhenUsed/>
    <w:rsid w:val="001E693D"/>
    <w:rPr>
      <w:color w:val="605E5C"/>
      <w:shd w:val="clear" w:color="auto" w:fill="E1DFDD"/>
    </w:rPr>
  </w:style>
  <w:style w:type="paragraph" w:styleId="NormalWeb">
    <w:name w:val="Normal (Web)"/>
    <w:basedOn w:val="Normal"/>
    <w:uiPriority w:val="99"/>
    <w:semiHidden/>
    <w:unhideWhenUsed/>
    <w:rsid w:val="00EE7B1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eading1Char">
    <w:name w:val="Heading 1 Char"/>
    <w:basedOn w:val="DefaultParagraphFont"/>
    <w:link w:val="Heading1"/>
    <w:uiPriority w:val="9"/>
    <w:rsid w:val="00EE7B1A"/>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A2350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601153">
      <w:bodyDiv w:val="1"/>
      <w:marLeft w:val="0"/>
      <w:marRight w:val="0"/>
      <w:marTop w:val="0"/>
      <w:marBottom w:val="0"/>
      <w:divBdr>
        <w:top w:val="none" w:sz="0" w:space="0" w:color="auto"/>
        <w:left w:val="none" w:sz="0" w:space="0" w:color="auto"/>
        <w:bottom w:val="none" w:sz="0" w:space="0" w:color="auto"/>
        <w:right w:val="none" w:sz="0" w:space="0" w:color="auto"/>
      </w:divBdr>
    </w:div>
    <w:div w:id="1488011486">
      <w:bodyDiv w:val="1"/>
      <w:marLeft w:val="0"/>
      <w:marRight w:val="0"/>
      <w:marTop w:val="0"/>
      <w:marBottom w:val="0"/>
      <w:divBdr>
        <w:top w:val="none" w:sz="0" w:space="0" w:color="auto"/>
        <w:left w:val="none" w:sz="0" w:space="0" w:color="auto"/>
        <w:bottom w:val="none" w:sz="0" w:space="0" w:color="auto"/>
        <w:right w:val="none" w:sz="0" w:space="0" w:color="auto"/>
      </w:divBdr>
    </w:div>
    <w:div w:id="1511523995">
      <w:bodyDiv w:val="1"/>
      <w:marLeft w:val="0"/>
      <w:marRight w:val="0"/>
      <w:marTop w:val="0"/>
      <w:marBottom w:val="0"/>
      <w:divBdr>
        <w:top w:val="none" w:sz="0" w:space="0" w:color="auto"/>
        <w:left w:val="none" w:sz="0" w:space="0" w:color="auto"/>
        <w:bottom w:val="none" w:sz="0" w:space="0" w:color="auto"/>
        <w:right w:val="none" w:sz="0" w:space="0" w:color="auto"/>
      </w:divBdr>
    </w:div>
    <w:div w:id="1663969671">
      <w:bodyDiv w:val="1"/>
      <w:marLeft w:val="0"/>
      <w:marRight w:val="0"/>
      <w:marTop w:val="0"/>
      <w:marBottom w:val="0"/>
      <w:divBdr>
        <w:top w:val="none" w:sz="0" w:space="0" w:color="auto"/>
        <w:left w:val="none" w:sz="0" w:space="0" w:color="auto"/>
        <w:bottom w:val="none" w:sz="0" w:space="0" w:color="auto"/>
        <w:right w:val="none" w:sz="0" w:space="0" w:color="auto"/>
      </w:divBdr>
    </w:div>
    <w:div w:id="211435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data.cdrc.ac.uk/dataset/ageing-place-classification-aipc"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4</Pages>
  <Words>1236</Words>
  <Characters>7046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Singleton</dc:creator>
  <cp:keywords/>
  <dc:description/>
  <cp:lastModifiedBy>Alex Singleton</cp:lastModifiedBy>
  <cp:revision>40</cp:revision>
  <dcterms:created xsi:type="dcterms:W3CDTF">2023-08-01T12:47:00Z</dcterms:created>
  <dcterms:modified xsi:type="dcterms:W3CDTF">2023-08-02T20:10:00Z</dcterms:modified>
</cp:coreProperties>
</file>