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746"/>
        <w:docPartObj>
          <w:docPartGallery w:val="Cover Pages"/>
          <w:docPartUnique/>
        </w:docPartObj>
      </w:sdtPr>
      <w:sdtContent>
        <w:p w:rsidR="006009F8" w:rsidRDefault="00D6411E">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9"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221362">
                                <w:rPr>
                                  <w:color w:val="FFFFFF" w:themeColor="background1"/>
                                  <w:sz w:val="40"/>
                                  <w:szCs w:val="40"/>
                                  <w:lang w:val="es-ES"/>
                                </w:rPr>
                                <w:t>Asignar proveedor por compra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896583">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D6411E">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6411E">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Pr>
            <w:noProof/>
            <w:webHidden/>
          </w:rPr>
          <w:fldChar w:fldCharType="begin"/>
        </w:r>
        <w:r w:rsidR="00800EDF">
          <w:rPr>
            <w:noProof/>
            <w:webHidden/>
          </w:rPr>
          <w:instrText xml:space="preserve"> PAGEREF _Toc292018114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6411E">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Pr>
            <w:noProof/>
            <w:webHidden/>
          </w:rPr>
          <w:fldChar w:fldCharType="begin"/>
        </w:r>
        <w:r w:rsidR="00800EDF">
          <w:rPr>
            <w:noProof/>
            <w:webHidden/>
          </w:rPr>
          <w:instrText xml:space="preserve"> PAGEREF _Toc292018115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6411E">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Pr>
            <w:noProof/>
            <w:webHidden/>
          </w:rPr>
          <w:fldChar w:fldCharType="begin"/>
        </w:r>
        <w:r w:rsidR="00800EDF">
          <w:rPr>
            <w:noProof/>
            <w:webHidden/>
          </w:rPr>
          <w:instrText xml:space="preserve"> PAGEREF _Toc292018116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6411E">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Pr>
            <w:noProof/>
            <w:webHidden/>
          </w:rPr>
          <w:fldChar w:fldCharType="begin"/>
        </w:r>
        <w:r w:rsidR="00800EDF">
          <w:rPr>
            <w:noProof/>
            <w:webHidden/>
          </w:rPr>
          <w:instrText xml:space="preserve"> PAGEREF _Toc292018117 \h </w:instrText>
        </w:r>
        <w:r>
          <w:rPr>
            <w:noProof/>
            <w:webHidden/>
          </w:rPr>
        </w:r>
        <w:r>
          <w:rPr>
            <w:noProof/>
            <w:webHidden/>
          </w:rPr>
          <w:fldChar w:fldCharType="separate"/>
        </w:r>
        <w:r w:rsidR="00AF3711">
          <w:rPr>
            <w:noProof/>
            <w:webHidden/>
          </w:rPr>
          <w:t>4</w:t>
        </w:r>
        <w:r>
          <w:rPr>
            <w:noProof/>
            <w:webHidden/>
          </w:rPr>
          <w:fldChar w:fldCharType="end"/>
        </w:r>
      </w:hyperlink>
    </w:p>
    <w:p w:rsidR="00800EDF" w:rsidRDefault="00D6411E">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Pr>
            <w:noProof/>
            <w:webHidden/>
          </w:rPr>
          <w:fldChar w:fldCharType="begin"/>
        </w:r>
        <w:r w:rsidR="00800EDF">
          <w:rPr>
            <w:noProof/>
            <w:webHidden/>
          </w:rPr>
          <w:instrText xml:space="preserve"> PAGEREF _Toc292018118 \h </w:instrText>
        </w:r>
        <w:r>
          <w:rPr>
            <w:noProof/>
            <w:webHidden/>
          </w:rPr>
        </w:r>
        <w:r>
          <w:rPr>
            <w:noProof/>
            <w:webHidden/>
          </w:rPr>
          <w:fldChar w:fldCharType="separate"/>
        </w:r>
        <w:r w:rsidR="00AF3711">
          <w:rPr>
            <w:noProof/>
            <w:webHidden/>
          </w:rPr>
          <w:t>4</w:t>
        </w:r>
        <w:r>
          <w:rPr>
            <w:noProof/>
            <w:webHidden/>
          </w:rPr>
          <w:fldChar w:fldCharType="end"/>
        </w:r>
      </w:hyperlink>
    </w:p>
    <w:p w:rsidR="00800EDF" w:rsidRDefault="00D6411E">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Pr>
            <w:noProof/>
            <w:webHidden/>
          </w:rPr>
          <w:fldChar w:fldCharType="begin"/>
        </w:r>
        <w:r w:rsidR="00800EDF">
          <w:rPr>
            <w:noProof/>
            <w:webHidden/>
          </w:rPr>
          <w:instrText xml:space="preserve"> PAGEREF _Toc292018119 \h </w:instrText>
        </w:r>
        <w:r>
          <w:rPr>
            <w:noProof/>
            <w:webHidden/>
          </w:rPr>
        </w:r>
        <w:r>
          <w:rPr>
            <w:noProof/>
            <w:webHidden/>
          </w:rPr>
          <w:fldChar w:fldCharType="separate"/>
        </w:r>
        <w:r w:rsidR="00AF3711">
          <w:rPr>
            <w:noProof/>
            <w:webHidden/>
          </w:rPr>
          <w:t>5</w:t>
        </w:r>
        <w:r>
          <w:rPr>
            <w:noProof/>
            <w:webHidden/>
          </w:rPr>
          <w:fldChar w:fldCharType="end"/>
        </w:r>
      </w:hyperlink>
    </w:p>
    <w:p w:rsidR="00800EDF" w:rsidRDefault="00D6411E">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Pr>
            <w:noProof/>
            <w:webHidden/>
          </w:rPr>
          <w:fldChar w:fldCharType="begin"/>
        </w:r>
        <w:r w:rsidR="00800EDF">
          <w:rPr>
            <w:noProof/>
            <w:webHidden/>
          </w:rPr>
          <w:instrText xml:space="preserve"> PAGEREF _Toc292018120 \h </w:instrText>
        </w:r>
        <w:r>
          <w:rPr>
            <w:noProof/>
            <w:webHidden/>
          </w:rPr>
        </w:r>
        <w:r>
          <w:rPr>
            <w:noProof/>
            <w:webHidden/>
          </w:rPr>
          <w:fldChar w:fldCharType="separate"/>
        </w:r>
        <w:r w:rsidR="00AF3711">
          <w:rPr>
            <w:noProof/>
            <w:webHidden/>
          </w:rPr>
          <w:t>5</w:t>
        </w:r>
        <w:r>
          <w:rPr>
            <w:noProof/>
            <w:webHidden/>
          </w:rPr>
          <w:fldChar w:fldCharType="end"/>
        </w:r>
      </w:hyperlink>
    </w:p>
    <w:p w:rsidR="00800EDF" w:rsidRDefault="00D6411E">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Pr>
            <w:noProof/>
            <w:webHidden/>
          </w:rPr>
          <w:fldChar w:fldCharType="begin"/>
        </w:r>
        <w:r w:rsidR="00800EDF">
          <w:rPr>
            <w:noProof/>
            <w:webHidden/>
          </w:rPr>
          <w:instrText xml:space="preserve"> PAGEREF _Toc292018121 \h </w:instrText>
        </w:r>
        <w:r>
          <w:rPr>
            <w:noProof/>
            <w:webHidden/>
          </w:rPr>
        </w:r>
        <w:r>
          <w:rPr>
            <w:noProof/>
            <w:webHidden/>
          </w:rPr>
          <w:fldChar w:fldCharType="separate"/>
        </w:r>
        <w:r w:rsidR="00AF3711">
          <w:rPr>
            <w:noProof/>
            <w:webHidden/>
          </w:rPr>
          <w:t>12</w:t>
        </w:r>
        <w:r>
          <w:rPr>
            <w:noProof/>
            <w:webHidden/>
          </w:rPr>
          <w:fldChar w:fldCharType="end"/>
        </w:r>
      </w:hyperlink>
    </w:p>
    <w:p w:rsidR="00800EDF" w:rsidRDefault="00D6411E">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Pr>
            <w:noProof/>
            <w:webHidden/>
          </w:rPr>
          <w:fldChar w:fldCharType="begin"/>
        </w:r>
        <w:r w:rsidR="00800EDF">
          <w:rPr>
            <w:noProof/>
            <w:webHidden/>
          </w:rPr>
          <w:instrText xml:space="preserve"> PAGEREF _Toc292018125 \h </w:instrText>
        </w:r>
        <w:r>
          <w:rPr>
            <w:noProof/>
            <w:webHidden/>
          </w:rPr>
        </w:r>
        <w:r>
          <w:rPr>
            <w:noProof/>
            <w:webHidden/>
          </w:rPr>
          <w:fldChar w:fldCharType="separate"/>
        </w:r>
        <w:r w:rsidR="00AF3711">
          <w:rPr>
            <w:noProof/>
            <w:webHidden/>
          </w:rPr>
          <w:t>13</w:t>
        </w:r>
        <w:r>
          <w:rPr>
            <w:noProof/>
            <w:webHidden/>
          </w:rPr>
          <w:fldChar w:fldCharType="end"/>
        </w:r>
      </w:hyperlink>
    </w:p>
    <w:p w:rsidR="006F0EAF" w:rsidRDefault="00D6411E"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221362">
        <w:rPr>
          <w:rFonts w:eastAsia="Calibri" w:cstheme="minorHAnsi"/>
          <w:lang w:val="es-ES"/>
        </w:rPr>
        <w:t>Asignar proveedores por compra,</w:t>
      </w:r>
      <w:r w:rsidR="008F2CD0">
        <w:rPr>
          <w:rFonts w:eastAsia="Calibri" w:cstheme="minorHAnsi"/>
          <w:lang w:val="es-ES"/>
        </w:rPr>
        <w:t xml:space="preserve"> es p</w:t>
      </w:r>
      <w:r w:rsidR="00221362">
        <w:rPr>
          <w:rFonts w:eastAsia="Calibri" w:cstheme="minorHAnsi"/>
          <w:lang w:val="es-ES"/>
        </w:rPr>
        <w:t>ermitir al proceso de logística</w:t>
      </w:r>
      <w:r w:rsidR="008F2CD0">
        <w:rPr>
          <w:rFonts w:eastAsia="Calibri" w:cstheme="minorHAnsi"/>
          <w:lang w:val="es-ES"/>
        </w:rPr>
        <w:t xml:space="preserve"> contar con una adecuada gestión de los </w:t>
      </w:r>
      <w:r w:rsidR="001F67E0">
        <w:rPr>
          <w:rFonts w:eastAsia="Calibri" w:cstheme="minorHAnsi"/>
          <w:lang w:val="es-ES"/>
        </w:rPr>
        <w:t xml:space="preserve">proveedores que serán manejados para </w:t>
      </w:r>
      <w:r w:rsidR="00221362">
        <w:rPr>
          <w:rFonts w:eastAsia="Calibri" w:cstheme="minorHAnsi"/>
          <w:lang w:val="es-ES"/>
        </w:rPr>
        <w:t>adquisición de productos</w:t>
      </w:r>
      <w:r w:rsidR="008F2CD0">
        <w:rPr>
          <w:rFonts w:eastAsia="Calibri" w:cstheme="minorHAnsi"/>
          <w:lang w:val="es-ES"/>
        </w:rPr>
        <w:t>, de esta forma poder cubrir adecuadamente cada u</w:t>
      </w:r>
      <w:r w:rsidR="001F67E0">
        <w:rPr>
          <w:rFonts w:eastAsia="Calibri" w:cstheme="minorHAnsi"/>
          <w:lang w:val="es-ES"/>
        </w:rPr>
        <w:t>no de</w:t>
      </w:r>
      <w:r w:rsidR="00221362">
        <w:rPr>
          <w:rFonts w:eastAsia="Calibri" w:cstheme="minorHAnsi"/>
          <w:lang w:val="es-ES"/>
        </w:rPr>
        <w:t xml:space="preserve"> las solicitudes de compras</w:t>
      </w:r>
      <w:r w:rsidR="001F67E0">
        <w:rPr>
          <w:rFonts w:eastAsia="Calibri" w:cstheme="minorHAnsi"/>
          <w:lang w:val="es-ES"/>
        </w:rPr>
        <w:t xml:space="preserve"> realizadas por</w:t>
      </w:r>
      <w:r w:rsidR="008F2CD0">
        <w:rPr>
          <w:rFonts w:eastAsia="Calibri" w:cstheme="minorHAnsi"/>
          <w:lang w:val="es-ES"/>
        </w:rPr>
        <w:t xml:space="preserve"> las áreas que conforman la pequeña miner</w:t>
      </w:r>
      <w:r w:rsidR="001F67E0">
        <w:rPr>
          <w:rFonts w:eastAsia="Calibri" w:cstheme="minorHAnsi"/>
          <w:lang w:val="es-ES"/>
        </w:rPr>
        <w:t xml:space="preserve">ía. </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El proceso Asignar proveedores por contrato</w:t>
      </w:r>
      <w:r w:rsidR="008F2CD0">
        <w:rPr>
          <w:rFonts w:eastAsia="Calibri" w:cstheme="minorHAnsi"/>
          <w:lang w:val="es-ES"/>
        </w:rPr>
        <w:t xml:space="preserve"> se inicia con la</w:t>
      </w:r>
      <w:r w:rsidR="007A03DF">
        <w:rPr>
          <w:rFonts w:eastAsia="Calibri" w:cstheme="minorHAnsi"/>
          <w:lang w:val="es-ES"/>
        </w:rPr>
        <w:t>s</w:t>
      </w:r>
      <w:r w:rsidR="008F2CD0">
        <w:rPr>
          <w:rFonts w:eastAsia="Calibri" w:cstheme="minorHAnsi"/>
          <w:lang w:val="es-ES"/>
        </w:rPr>
        <w:t xml:space="preserve"> </w:t>
      </w:r>
      <w:r w:rsidR="0095243E">
        <w:rPr>
          <w:rFonts w:eastAsia="Calibri" w:cstheme="minorHAnsi"/>
          <w:lang w:val="es-ES"/>
        </w:rPr>
        <w:t xml:space="preserve"> asignaciones de las compras</w:t>
      </w:r>
      <w:r w:rsidR="007A03DF">
        <w:rPr>
          <w:rFonts w:eastAsia="Calibri" w:cstheme="minorHAnsi"/>
          <w:lang w:val="es-ES"/>
        </w:rPr>
        <w:t>, es decir la definición del trabajo a los recursos que se emplearan para la gestión de cada uno de ellos</w:t>
      </w:r>
      <w:r w:rsidR="008F2CD0" w:rsidRPr="00CE7F17">
        <w:rPr>
          <w:rFonts w:eastAsia="Calibri" w:cstheme="minorHAnsi"/>
          <w:lang w:val="es-ES"/>
        </w:rPr>
        <w:t xml:space="preserve">. Posteriormente, se </w:t>
      </w:r>
      <w:r w:rsidR="008F2CD0">
        <w:rPr>
          <w:rFonts w:eastAsia="Calibri" w:cstheme="minorHAnsi"/>
          <w:lang w:val="es-ES"/>
        </w:rPr>
        <w:t xml:space="preserve">realizará una evaluación </w:t>
      </w:r>
      <w:r w:rsidR="007A03DF">
        <w:rPr>
          <w:rFonts w:eastAsia="Calibri" w:cstheme="minorHAnsi"/>
          <w:lang w:val="es-ES"/>
        </w:rPr>
        <w:t>de proveedores, los cuales estarán sometidos a concursos de prestación de servicios, de esta forma; los proveedores se encargaran de enviar las cotizaciones respectivas y brindarnos su oferta. Dichas ofertas serán anali</w:t>
      </w:r>
      <w:r w:rsidR="0095243E">
        <w:rPr>
          <w:rFonts w:eastAsia="Calibri" w:cstheme="minorHAnsi"/>
          <w:lang w:val="es-ES"/>
        </w:rPr>
        <w:t xml:space="preserve">zadas y evaluadas, de tal forma que se cubran adecuadamente </w:t>
      </w:r>
      <w:r w:rsidR="007A03DF">
        <w:rPr>
          <w:rFonts w:eastAsia="Calibri" w:cstheme="minorHAnsi"/>
          <w:lang w:val="es-ES"/>
        </w:rPr>
        <w:t xml:space="preserve">los requerimientos de la compañía. </w:t>
      </w:r>
      <w:r w:rsidR="008F2CD0" w:rsidRPr="00CE7F17">
        <w:rPr>
          <w:rFonts w:eastAsia="Calibri" w:cstheme="minorHAnsi"/>
          <w:lang w:val="es-ES"/>
        </w:rPr>
        <w:t xml:space="preserve">Por último, </w:t>
      </w:r>
      <w:r w:rsidR="007A03DF">
        <w:rPr>
          <w:rFonts w:eastAsia="Calibri" w:cstheme="minorHAnsi"/>
          <w:lang w:val="es-ES"/>
        </w:rPr>
        <w:t>tras las evaluaciones correspondientes se seleccionará el proveedor que cumple con las políticas, requerimientos de la compañía.</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tblGrid>
      <w:tr w:rsidR="00CE4FB8" w:rsidRPr="00707C54" w:rsidTr="004C6E6B">
        <w:trPr>
          <w:cnfStyle w:val="100000000000"/>
          <w:trHeight w:val="278"/>
          <w:jc w:val="center"/>
        </w:trPr>
        <w:tc>
          <w:tcPr>
            <w:cnfStyle w:val="001000000000"/>
            <w:tcW w:w="2769" w:type="dxa"/>
            <w:shd w:val="clear" w:color="auto" w:fill="002060"/>
          </w:tcPr>
          <w:p w:rsidR="00CE4FB8" w:rsidRPr="00707C54" w:rsidRDefault="00CE4FB8" w:rsidP="004C6E6B">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CE4FB8" w:rsidRPr="00707C54" w:rsidRDefault="00CE4FB8" w:rsidP="004C6E6B">
            <w:pPr>
              <w:pStyle w:val="Prrafodelista"/>
              <w:ind w:left="0"/>
              <w:contextualSpacing/>
              <w:jc w:val="center"/>
              <w:cnfStyle w:val="10000000000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CE4FB8" w:rsidRPr="00CE4FB8" w:rsidTr="004C6E6B">
        <w:trPr>
          <w:cnfStyle w:val="000000100000"/>
          <w:trHeight w:val="518"/>
          <w:jc w:val="center"/>
        </w:trPr>
        <w:tc>
          <w:tcPr>
            <w:cnfStyle w:val="001000000000"/>
            <w:tcW w:w="2769" w:type="dxa"/>
          </w:tcPr>
          <w:p w:rsidR="00CE4FB8" w:rsidRPr="00707C54" w:rsidRDefault="00CE4FB8" w:rsidP="004C6E6B">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Compras</w:t>
            </w:r>
          </w:p>
        </w:tc>
        <w:tc>
          <w:tcPr>
            <w:tcW w:w="2770" w:type="dxa"/>
          </w:tcPr>
          <w:p w:rsidR="00CE4FB8" w:rsidRDefault="00CE4FB8" w:rsidP="004C6E6B">
            <w:pPr>
              <w:pStyle w:val="Prrafodelista"/>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Encargado de realizar la relación de posibles proveedores para cada tipo de compra a realizar, además se encargará de gestionar y elaborar la orden de compra.</w:t>
            </w:r>
          </w:p>
          <w:p w:rsidR="00CE4FB8" w:rsidRPr="00707C54" w:rsidRDefault="00CE4FB8" w:rsidP="004C6E6B">
            <w:pPr>
              <w:pStyle w:val="Prrafodelista"/>
              <w:ind w:left="0"/>
              <w:contextualSpacing/>
              <w:cnfStyle w:val="000000100000"/>
              <w:rPr>
                <w:rFonts w:asciiTheme="minorHAnsi" w:hAnsiTheme="minorHAnsi" w:cstheme="minorHAnsi"/>
                <w:sz w:val="20"/>
                <w:szCs w:val="20"/>
              </w:rPr>
            </w:pPr>
          </w:p>
        </w:tc>
      </w:tr>
    </w:tbl>
    <w:p w:rsidR="002A48D4" w:rsidRPr="00CE4FB8"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6"/>
        <w:gridCol w:w="4138"/>
      </w:tblGrid>
      <w:tr w:rsidR="001B4158" w:rsidRPr="00B42F07" w:rsidTr="00770E38">
        <w:trPr>
          <w:cnfStyle w:val="100000000000"/>
          <w:trHeight w:val="299"/>
          <w:jc w:val="center"/>
        </w:trPr>
        <w:tc>
          <w:tcPr>
            <w:cnfStyle w:val="00100000000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221362" w:rsidTr="00770E38">
        <w:trPr>
          <w:cnfStyle w:val="000000100000"/>
          <w:trHeight w:val="284"/>
          <w:jc w:val="center"/>
        </w:trPr>
        <w:tc>
          <w:tcPr>
            <w:cnfStyle w:val="00100000000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CE4FB8">
            <w:pPr>
              <w:pStyle w:val="Prrafodelista"/>
              <w:ind w:left="0"/>
              <w:cnfStyle w:val="00000010000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w:t>
            </w:r>
            <w:r w:rsidR="00CE4FB8">
              <w:rPr>
                <w:rFonts w:asciiTheme="minorHAnsi" w:hAnsiTheme="minorHAnsi" w:cstheme="minorHAnsi"/>
                <w:sz w:val="20"/>
                <w:szCs w:val="20"/>
              </w:rPr>
              <w:t>os. Con ellos se realizarán la adquisición de productos.</w:t>
            </w:r>
          </w:p>
        </w:tc>
      </w:tr>
    </w:tbl>
    <w:p w:rsidR="002A48D4" w:rsidRDefault="002A48D4" w:rsidP="002A48D4">
      <w:pPr>
        <w:spacing w:line="360" w:lineRule="auto"/>
        <w:ind w:left="720"/>
        <w:jc w:val="both"/>
        <w:outlineLvl w:val="0"/>
        <w:rPr>
          <w:rFonts w:ascii="Arial" w:hAnsi="Arial" w:cs="Arial"/>
          <w:i/>
          <w:lang w:val="es-PE"/>
        </w:rPr>
      </w:pPr>
    </w:p>
    <w:p w:rsidR="00CE4FB8" w:rsidRPr="0059223D" w:rsidRDefault="00CE4FB8"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1B4158" w:rsidTr="00707C54">
        <w:trPr>
          <w:cnfStyle w:val="100000000000"/>
          <w:trHeight w:val="302"/>
          <w:jc w:val="center"/>
        </w:trPr>
        <w:tc>
          <w:tcPr>
            <w:cnfStyle w:val="00100000000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221362" w:rsidTr="00707C54">
        <w:trPr>
          <w:cnfStyle w:val="000000100000"/>
          <w:trHeight w:val="287"/>
          <w:jc w:val="center"/>
        </w:trPr>
        <w:tc>
          <w:tcPr>
            <w:cnfStyle w:val="001000000000"/>
            <w:tcW w:w="1962" w:type="dxa"/>
          </w:tcPr>
          <w:p w:rsidR="00056DC2" w:rsidRPr="00092462" w:rsidRDefault="00C00300" w:rsidP="001B4158">
            <w:pPr>
              <w:pStyle w:val="Prrafodelista"/>
              <w:tabs>
                <w:tab w:val="left" w:pos="240"/>
                <w:tab w:val="center" w:pos="873"/>
                <w:tab w:val="center" w:pos="1198"/>
              </w:tabs>
              <w:ind w:left="0"/>
              <w:contextualSpacing/>
              <w:rPr>
                <w:rFonts w:asciiTheme="minorHAnsi" w:hAnsiTheme="minorHAnsi" w:cstheme="minorHAnsi"/>
                <w:sz w:val="20"/>
                <w:szCs w:val="20"/>
              </w:rPr>
            </w:pPr>
            <w:r w:rsidRPr="00092462">
              <w:rPr>
                <w:rFonts w:asciiTheme="minorHAnsi" w:hAnsiTheme="minorHAnsi" w:cstheme="minorHAnsi"/>
                <w:sz w:val="20"/>
                <w:szCs w:val="20"/>
              </w:rPr>
              <w:t>Contratos asignados</w:t>
            </w:r>
          </w:p>
        </w:tc>
        <w:tc>
          <w:tcPr>
            <w:tcW w:w="3544" w:type="dxa"/>
          </w:tcPr>
          <w:p w:rsidR="00056DC2" w:rsidRDefault="00C00300" w:rsidP="00C00300">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Contratos basados en el plan de adquisición de contratos de maquinarias, equipos y bienes que han sido asignados </w:t>
            </w:r>
            <w:r w:rsidR="00092462">
              <w:rPr>
                <w:rFonts w:asciiTheme="minorHAnsi" w:hAnsiTheme="minorHAnsi" w:cstheme="minorHAnsi"/>
                <w:sz w:val="20"/>
                <w:szCs w:val="20"/>
              </w:rPr>
              <w:t>a los asistentes</w:t>
            </w:r>
            <w:r>
              <w:rPr>
                <w:rFonts w:asciiTheme="minorHAnsi" w:hAnsiTheme="minorHAnsi" w:cstheme="minorHAnsi"/>
                <w:sz w:val="20"/>
                <w:szCs w:val="20"/>
              </w:rPr>
              <w:t xml:space="preserve"> de contratos, los contratos correspondientes, de acuerdo a su especialidad.</w:t>
            </w:r>
          </w:p>
        </w:tc>
        <w:tc>
          <w:tcPr>
            <w:tcW w:w="2819" w:type="dxa"/>
          </w:tcPr>
          <w:p w:rsidR="00056DC2" w:rsidRDefault="00C00300" w:rsidP="00707C54">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8C19CA" w:rsidRPr="001B4158" w:rsidTr="00707C54">
        <w:trPr>
          <w:trHeight w:val="287"/>
          <w:jc w:val="center"/>
        </w:trPr>
        <w:tc>
          <w:tcPr>
            <w:cnfStyle w:val="001000000000"/>
            <w:tcW w:w="1962" w:type="dxa"/>
          </w:tcPr>
          <w:p w:rsidR="008C19CA" w:rsidRDefault="00C00300"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Cotización/Oferta</w:t>
            </w:r>
          </w:p>
        </w:tc>
        <w:tc>
          <w:tcPr>
            <w:tcW w:w="3544" w:type="dxa"/>
          </w:tcPr>
          <w:p w:rsidR="008C19CA" w:rsidRDefault="00C00300" w:rsidP="00F7436D">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Documento que contienen las ofertas y/o cotizaciones correspondientes de acuerdo a lo requerido por la compañía.</w:t>
            </w:r>
          </w:p>
        </w:tc>
        <w:tc>
          <w:tcPr>
            <w:tcW w:w="2819" w:type="dxa"/>
          </w:tcPr>
          <w:p w:rsidR="008C19CA" w:rsidRDefault="00C00300" w:rsidP="00F7436D">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287"/>
          <w:jc w:val="center"/>
        </w:trPr>
        <w:tc>
          <w:tcPr>
            <w:cnfStyle w:val="00100000000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trHeight w:val="287"/>
          <w:jc w:val="center"/>
        </w:trPr>
        <w:tc>
          <w:tcPr>
            <w:cnfStyle w:val="001000000000"/>
            <w:tcW w:w="1962" w:type="dxa"/>
          </w:tcPr>
          <w:p w:rsidR="00E93FE2" w:rsidRPr="00F5065D" w:rsidRDefault="00C00300" w:rsidP="00F5065D">
            <w:pPr>
              <w:tabs>
                <w:tab w:val="left" w:pos="240"/>
                <w:tab w:val="center" w:pos="873"/>
                <w:tab w:val="center" w:pos="1198"/>
              </w:tabs>
              <w:contextualSpacing/>
              <w:rPr>
                <w:rFonts w:cstheme="minorHAnsi"/>
                <w:sz w:val="20"/>
                <w:szCs w:val="20"/>
              </w:rPr>
            </w:pPr>
            <w:r>
              <w:rPr>
                <w:rFonts w:cstheme="minorHAnsi"/>
                <w:sz w:val="20"/>
                <w:szCs w:val="20"/>
              </w:rPr>
              <w:t>Requerimientos de contratos a cotizar</w:t>
            </w:r>
          </w:p>
        </w:tc>
        <w:tc>
          <w:tcPr>
            <w:tcW w:w="3544" w:type="dxa"/>
          </w:tcPr>
          <w:p w:rsidR="00E93FE2" w:rsidRPr="00707C54" w:rsidRDefault="00C00300" w:rsidP="00743CB8">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Documento que contiene las especificaciones requeridas del servicio que se desea contratar, de acuerdo al plan de adquisición de contratos de maquinarias, equipos y bienes.</w:t>
            </w:r>
          </w:p>
        </w:tc>
        <w:tc>
          <w:tcPr>
            <w:tcW w:w="2819" w:type="dxa"/>
          </w:tcPr>
          <w:p w:rsidR="00E93FE2" w:rsidRPr="00707C54" w:rsidRDefault="00C00300" w:rsidP="00743CB8">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Asistente de contratos</w:t>
            </w:r>
          </w:p>
        </w:tc>
      </w:tr>
      <w:tr w:rsidR="00A41638" w:rsidRPr="008F2CD0" w:rsidTr="00A41638">
        <w:trPr>
          <w:trHeight w:val="145"/>
          <w:jc w:val="center"/>
        </w:trPr>
        <w:tc>
          <w:tcPr>
            <w:cnfStyle w:val="001000000000"/>
            <w:tcW w:w="1962" w:type="dxa"/>
          </w:tcPr>
          <w:p w:rsidR="00A41638" w:rsidRPr="00A41638" w:rsidRDefault="00C00300" w:rsidP="00F5065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Cotización</w:t>
            </w:r>
          </w:p>
        </w:tc>
        <w:tc>
          <w:tcPr>
            <w:tcW w:w="3544" w:type="dxa"/>
          </w:tcPr>
          <w:p w:rsidR="00A41638" w:rsidRDefault="00110394" w:rsidP="00E93FE2">
            <w:pPr>
              <w:pStyle w:val="Prrafodelista"/>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Reporte de resultado que informa al proveedor el estado de su cotización y observaciones al respecto.</w:t>
            </w:r>
          </w:p>
        </w:tc>
        <w:tc>
          <w:tcPr>
            <w:tcW w:w="2819" w:type="dxa"/>
          </w:tcPr>
          <w:p w:rsidR="00A41638" w:rsidRPr="00F5065D" w:rsidRDefault="00C00300">
            <w:pPr>
              <w:cnfStyle w:val="000000000000"/>
              <w:rPr>
                <w:lang w:val="es-ES"/>
              </w:rPr>
            </w:pPr>
            <w:r>
              <w:rPr>
                <w:rFonts w:cstheme="minorHAnsi"/>
                <w:sz w:val="20"/>
                <w:szCs w:val="20"/>
              </w:rPr>
              <w:t>Asistente de contratos</w:t>
            </w:r>
          </w:p>
        </w:tc>
      </w:tr>
      <w:tr w:rsidR="00F5065D" w:rsidRPr="008F2CD0" w:rsidTr="00707C54">
        <w:trPr>
          <w:cnfStyle w:val="000000100000"/>
          <w:trHeight w:val="287"/>
          <w:jc w:val="center"/>
        </w:trPr>
        <w:tc>
          <w:tcPr>
            <w:cnfStyle w:val="001000000000"/>
            <w:tcW w:w="1962" w:type="dxa"/>
          </w:tcPr>
          <w:p w:rsidR="00F5065D" w:rsidRPr="00F5065D" w:rsidRDefault="00C00300" w:rsidP="00F7436D">
            <w:pPr>
              <w:tabs>
                <w:tab w:val="left" w:pos="240"/>
                <w:tab w:val="center" w:pos="873"/>
                <w:tab w:val="center" w:pos="1198"/>
              </w:tabs>
              <w:contextualSpacing/>
              <w:rPr>
                <w:rFonts w:cstheme="minorHAnsi"/>
                <w:sz w:val="20"/>
                <w:szCs w:val="20"/>
              </w:rPr>
            </w:pPr>
            <w:r>
              <w:rPr>
                <w:rFonts w:cstheme="minorHAnsi"/>
                <w:sz w:val="20"/>
                <w:szCs w:val="20"/>
              </w:rPr>
              <w:t>Proveedores ideales por contrato</w:t>
            </w:r>
          </w:p>
        </w:tc>
        <w:tc>
          <w:tcPr>
            <w:tcW w:w="3544" w:type="dxa"/>
          </w:tcPr>
          <w:p w:rsidR="00F5065D" w:rsidRDefault="00110394" w:rsidP="00F52ABB">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Lista de proveedores con los cuales </w:t>
            </w:r>
            <w:r w:rsidR="00B30D89">
              <w:rPr>
                <w:rFonts w:asciiTheme="minorHAnsi" w:hAnsiTheme="minorHAnsi" w:cstheme="minorHAnsi"/>
                <w:sz w:val="20"/>
                <w:szCs w:val="20"/>
              </w:rPr>
              <w:t>se</w:t>
            </w:r>
            <w:r>
              <w:rPr>
                <w:rFonts w:asciiTheme="minorHAnsi" w:hAnsiTheme="minorHAnsi" w:cstheme="minorHAnsi"/>
                <w:sz w:val="20"/>
                <w:szCs w:val="20"/>
              </w:rPr>
              <w:t xml:space="preserve"> realizará el contrato del servicio.</w:t>
            </w:r>
          </w:p>
        </w:tc>
        <w:tc>
          <w:tcPr>
            <w:tcW w:w="2819" w:type="dxa"/>
          </w:tcPr>
          <w:p w:rsidR="00F5065D" w:rsidRDefault="00C00300">
            <w:pPr>
              <w:cnfStyle w:val="000000100000"/>
            </w:pPr>
            <w:r>
              <w:rPr>
                <w:rFonts w:cstheme="minorHAnsi"/>
                <w:sz w:val="20"/>
                <w:szCs w:val="20"/>
              </w:rPr>
              <w:t>Asistente de contratos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127"/>
        <w:gridCol w:w="1917"/>
        <w:gridCol w:w="1798"/>
        <w:gridCol w:w="1955"/>
        <w:gridCol w:w="1701"/>
      </w:tblGrid>
      <w:tr w:rsidR="00707C54" w:rsidRPr="00B30D89" w:rsidTr="005B2A6C">
        <w:trPr>
          <w:cnfStyle w:val="100000000000"/>
          <w:trHeight w:val="242"/>
        </w:trPr>
        <w:tc>
          <w:tcPr>
            <w:cnfStyle w:val="00100000000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CE4FB8" w:rsidRPr="006A103C" w:rsidTr="00CE4FB8">
        <w:trPr>
          <w:cnfStyle w:val="000000100000"/>
          <w:trHeight w:val="3806"/>
        </w:trPr>
        <w:tc>
          <w:tcPr>
            <w:cnfStyle w:val="001000000000"/>
            <w:tcW w:w="675" w:type="dxa"/>
            <w:vMerge w:val="restart"/>
            <w:vAlign w:val="center"/>
          </w:tcPr>
          <w:p w:rsidR="00CE4FB8" w:rsidRPr="00B30D89" w:rsidRDefault="00CE4FB8"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Merge w:val="restart"/>
            <w:vAlign w:val="center"/>
          </w:tcPr>
          <w:p w:rsidR="00CE4FB8" w:rsidRPr="00B30D89" w:rsidRDefault="00CE4FB8" w:rsidP="003013D8">
            <w:pPr>
              <w:pStyle w:val="Prrafodelista"/>
              <w:ind w:left="0"/>
              <w:jc w:val="center"/>
              <w:cnfStyle w:val="000000100000"/>
              <w:rPr>
                <w:rFonts w:asciiTheme="minorHAnsi" w:hAnsiTheme="minorHAnsi" w:cstheme="minorHAnsi"/>
                <w:bCs/>
                <w:sz w:val="20"/>
                <w:szCs w:val="20"/>
              </w:rPr>
            </w:pPr>
            <w:r w:rsidRPr="00B30D89">
              <w:rPr>
                <w:rFonts w:asciiTheme="minorHAnsi" w:hAnsiTheme="minorHAnsi" w:cstheme="minorHAnsi"/>
                <w:bCs/>
                <w:sz w:val="20"/>
                <w:szCs w:val="20"/>
              </w:rPr>
              <w:t>-</w:t>
            </w:r>
          </w:p>
        </w:tc>
        <w:tc>
          <w:tcPr>
            <w:tcW w:w="1917" w:type="dxa"/>
            <w:vMerge w:val="restart"/>
            <w:vAlign w:val="center"/>
          </w:tcPr>
          <w:p w:rsidR="00CE4FB8" w:rsidRPr="00B30D89" w:rsidRDefault="00CE4FB8" w:rsidP="003013D8">
            <w:pPr>
              <w:pStyle w:val="Prrafodelista"/>
              <w:ind w:left="0"/>
              <w:jc w:val="center"/>
              <w:cnfStyle w:val="000000100000"/>
              <w:rPr>
                <w:rFonts w:asciiTheme="minorHAnsi" w:hAnsiTheme="minorHAnsi" w:cstheme="minorHAnsi"/>
                <w:sz w:val="20"/>
                <w:szCs w:val="20"/>
              </w:rPr>
            </w:pPr>
            <w:r w:rsidRPr="00B30D89">
              <w:rPr>
                <w:rFonts w:asciiTheme="minorHAnsi" w:hAnsiTheme="minorHAnsi" w:cstheme="minorHAnsi"/>
                <w:sz w:val="20"/>
                <w:szCs w:val="20"/>
              </w:rPr>
              <w:t>Inicio</w:t>
            </w:r>
          </w:p>
        </w:tc>
        <w:tc>
          <w:tcPr>
            <w:tcW w:w="1798" w:type="dxa"/>
            <w:vAlign w:val="center"/>
          </w:tcPr>
          <w:p w:rsidR="00CE4FB8" w:rsidRPr="00E93FE2" w:rsidRDefault="00CE4FB8"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Compras de productos internos priorizadas</w:t>
            </w:r>
          </w:p>
        </w:tc>
        <w:tc>
          <w:tcPr>
            <w:tcW w:w="1955" w:type="dxa"/>
            <w:vMerge w:val="restart"/>
            <w:vAlign w:val="center"/>
          </w:tcPr>
          <w:p w:rsidR="00CE4FB8" w:rsidRPr="00B30D89" w:rsidRDefault="00CE4FB8" w:rsidP="00D5589F">
            <w:pPr>
              <w:pStyle w:val="Prrafodelista"/>
              <w:ind w:left="0"/>
              <w:cnfStyle w:val="000000100000"/>
              <w:rPr>
                <w:rFonts w:asciiTheme="minorHAnsi" w:hAnsiTheme="minorHAnsi" w:cstheme="minorHAnsi"/>
                <w:sz w:val="20"/>
                <w:szCs w:val="20"/>
              </w:rPr>
            </w:pPr>
            <w:r w:rsidRPr="00B30D89">
              <w:rPr>
                <w:rFonts w:asciiTheme="minorHAnsi" w:hAnsiTheme="minorHAnsi" w:cstheme="minorHAnsi"/>
                <w:sz w:val="20"/>
                <w:szCs w:val="20"/>
              </w:rPr>
              <w:t>Una vez que</w:t>
            </w:r>
            <w:r>
              <w:rPr>
                <w:rFonts w:asciiTheme="minorHAnsi" w:hAnsiTheme="minorHAnsi" w:cstheme="minorHAnsi"/>
                <w:sz w:val="20"/>
                <w:szCs w:val="20"/>
              </w:rPr>
              <w:t xml:space="preserve"> el jefe de compras</w:t>
            </w:r>
            <w:r w:rsidRPr="00B30D89">
              <w:rPr>
                <w:rFonts w:asciiTheme="minorHAnsi" w:hAnsiTheme="minorHAnsi" w:cstheme="minorHAnsi"/>
                <w:sz w:val="20"/>
                <w:szCs w:val="20"/>
              </w:rPr>
              <w:t xml:space="preserve"> asigna al personal correspondiente los</w:t>
            </w:r>
            <w:r>
              <w:rPr>
                <w:rFonts w:asciiTheme="minorHAnsi" w:hAnsiTheme="minorHAnsi" w:cstheme="minorHAnsi"/>
                <w:sz w:val="20"/>
                <w:szCs w:val="20"/>
              </w:rPr>
              <w:t xml:space="preserve"> productos que ten</w:t>
            </w:r>
            <w:r w:rsidRPr="00B30D89">
              <w:rPr>
                <w:rFonts w:asciiTheme="minorHAnsi" w:hAnsiTheme="minorHAnsi" w:cstheme="minorHAnsi"/>
                <w:sz w:val="20"/>
                <w:szCs w:val="20"/>
              </w:rPr>
              <w:t>drá a su cargo</w:t>
            </w:r>
            <w:r>
              <w:rPr>
                <w:rFonts w:asciiTheme="minorHAnsi" w:hAnsiTheme="minorHAnsi" w:cstheme="minorHAnsi"/>
                <w:sz w:val="20"/>
                <w:szCs w:val="20"/>
              </w:rPr>
              <w:t xml:space="preserve"> para la adquisición, esté recibirá información, de acuerdo al plan de compras de productos internos, de las compras a realizar de acuerdo a la importancia y </w:t>
            </w:r>
            <w:r>
              <w:rPr>
                <w:rFonts w:asciiTheme="minorHAnsi" w:hAnsiTheme="minorHAnsi" w:cstheme="minorHAnsi"/>
                <w:sz w:val="20"/>
                <w:szCs w:val="20"/>
              </w:rPr>
              <w:lastRenderedPageBreak/>
              <w:t xml:space="preserve">necesidad de cada uno de estos, las cuales </w:t>
            </w:r>
            <w:proofErr w:type="spellStart"/>
            <w:r>
              <w:rPr>
                <w:rFonts w:asciiTheme="minorHAnsi" w:hAnsiTheme="minorHAnsi" w:cstheme="minorHAnsi"/>
                <w:sz w:val="20"/>
                <w:szCs w:val="20"/>
              </w:rPr>
              <w:t>a</w:t>
            </w:r>
            <w:proofErr w:type="spellEnd"/>
            <w:r>
              <w:rPr>
                <w:rFonts w:asciiTheme="minorHAnsi" w:hAnsiTheme="minorHAnsi" w:cstheme="minorHAnsi"/>
                <w:sz w:val="20"/>
                <w:szCs w:val="20"/>
              </w:rPr>
              <w:t xml:space="preserve"> sido identificada previamente en la priorización de compras.</w:t>
            </w:r>
            <w:r w:rsidR="006A103C">
              <w:rPr>
                <w:rFonts w:asciiTheme="minorHAnsi" w:hAnsiTheme="minorHAnsi" w:cstheme="minorHAnsi"/>
                <w:sz w:val="20"/>
                <w:szCs w:val="20"/>
              </w:rPr>
              <w:t xml:space="preserve"> </w:t>
            </w:r>
          </w:p>
          <w:p w:rsidR="00CE4FB8" w:rsidRPr="00B30D89" w:rsidRDefault="00CE4FB8" w:rsidP="00D5589F">
            <w:pPr>
              <w:pStyle w:val="Prrafodelista"/>
              <w:ind w:left="0"/>
              <w:cnfStyle w:val="000000100000"/>
              <w:rPr>
                <w:rFonts w:asciiTheme="minorHAnsi" w:hAnsiTheme="minorHAnsi" w:cstheme="minorHAnsi"/>
                <w:sz w:val="20"/>
                <w:szCs w:val="20"/>
              </w:rPr>
            </w:pPr>
          </w:p>
        </w:tc>
        <w:tc>
          <w:tcPr>
            <w:tcW w:w="1701" w:type="dxa"/>
            <w:vMerge w:val="restart"/>
            <w:vAlign w:val="center"/>
          </w:tcPr>
          <w:p w:rsidR="00CE4FB8" w:rsidRPr="00B30D89" w:rsidRDefault="008D43FC" w:rsidP="00793D02">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r w:rsidR="00CE4FB8" w:rsidRPr="00CE4FB8" w:rsidTr="00025317">
        <w:trPr>
          <w:trHeight w:val="3805"/>
        </w:trPr>
        <w:tc>
          <w:tcPr>
            <w:cnfStyle w:val="001000000000"/>
            <w:tcW w:w="675" w:type="dxa"/>
            <w:vMerge/>
            <w:vAlign w:val="center"/>
          </w:tcPr>
          <w:p w:rsidR="00CE4FB8" w:rsidRPr="00B30D89" w:rsidRDefault="00CE4FB8" w:rsidP="003013D8">
            <w:pPr>
              <w:pStyle w:val="Prrafodelista"/>
              <w:ind w:left="0"/>
              <w:jc w:val="center"/>
              <w:rPr>
                <w:rFonts w:asciiTheme="minorHAnsi" w:hAnsiTheme="minorHAnsi" w:cstheme="minorHAnsi"/>
                <w:sz w:val="20"/>
                <w:szCs w:val="20"/>
              </w:rPr>
            </w:pPr>
          </w:p>
        </w:tc>
        <w:tc>
          <w:tcPr>
            <w:tcW w:w="2127" w:type="dxa"/>
            <w:vMerge/>
            <w:vAlign w:val="center"/>
          </w:tcPr>
          <w:p w:rsidR="00CE4FB8" w:rsidRPr="00B30D89" w:rsidRDefault="00CE4FB8" w:rsidP="003013D8">
            <w:pPr>
              <w:pStyle w:val="Prrafodelista"/>
              <w:ind w:left="0"/>
              <w:jc w:val="center"/>
              <w:cnfStyle w:val="000000000000"/>
              <w:rPr>
                <w:rFonts w:asciiTheme="minorHAnsi" w:hAnsiTheme="minorHAnsi" w:cstheme="minorHAnsi"/>
                <w:bCs/>
                <w:sz w:val="20"/>
                <w:szCs w:val="20"/>
              </w:rPr>
            </w:pPr>
          </w:p>
        </w:tc>
        <w:tc>
          <w:tcPr>
            <w:tcW w:w="1917" w:type="dxa"/>
            <w:vMerge/>
            <w:vAlign w:val="center"/>
          </w:tcPr>
          <w:p w:rsidR="00CE4FB8" w:rsidRPr="00B30D89" w:rsidRDefault="00CE4FB8" w:rsidP="003013D8">
            <w:pPr>
              <w:pStyle w:val="Prrafodelista"/>
              <w:ind w:left="0"/>
              <w:jc w:val="center"/>
              <w:cnfStyle w:val="000000000000"/>
              <w:rPr>
                <w:rFonts w:asciiTheme="minorHAnsi" w:hAnsiTheme="minorHAnsi" w:cstheme="minorHAnsi"/>
                <w:sz w:val="20"/>
                <w:szCs w:val="20"/>
              </w:rPr>
            </w:pPr>
          </w:p>
        </w:tc>
        <w:tc>
          <w:tcPr>
            <w:tcW w:w="1798" w:type="dxa"/>
            <w:vAlign w:val="center"/>
          </w:tcPr>
          <w:p w:rsidR="00CE4FB8" w:rsidRDefault="00CE4FB8" w:rsidP="004C6E6B">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CE4FB8" w:rsidRPr="00B30D89" w:rsidRDefault="00CE4FB8" w:rsidP="00D5589F">
            <w:pPr>
              <w:pStyle w:val="Prrafodelista"/>
              <w:ind w:left="0"/>
              <w:cnfStyle w:val="000000000000"/>
              <w:rPr>
                <w:rFonts w:asciiTheme="minorHAnsi" w:hAnsiTheme="minorHAnsi" w:cstheme="minorHAnsi"/>
                <w:sz w:val="20"/>
                <w:szCs w:val="20"/>
              </w:rPr>
            </w:pPr>
          </w:p>
        </w:tc>
        <w:tc>
          <w:tcPr>
            <w:tcW w:w="1701" w:type="dxa"/>
            <w:vMerge/>
            <w:vAlign w:val="center"/>
          </w:tcPr>
          <w:p w:rsidR="00CE4FB8" w:rsidRPr="00B30D89" w:rsidRDefault="00CE4FB8" w:rsidP="00793D02">
            <w:pPr>
              <w:pStyle w:val="Prrafodelista"/>
              <w:ind w:left="0"/>
              <w:jc w:val="center"/>
              <w:cnfStyle w:val="000000000000"/>
              <w:rPr>
                <w:rFonts w:asciiTheme="minorHAnsi" w:hAnsiTheme="minorHAnsi" w:cstheme="minorHAnsi"/>
                <w:sz w:val="20"/>
                <w:szCs w:val="20"/>
              </w:rPr>
            </w:pPr>
          </w:p>
        </w:tc>
      </w:tr>
      <w:tr w:rsidR="006A103C" w:rsidRPr="00B30D89" w:rsidTr="00C465D2">
        <w:trPr>
          <w:cnfStyle w:val="000000100000"/>
          <w:trHeight w:val="2587"/>
        </w:trPr>
        <w:tc>
          <w:tcPr>
            <w:cnfStyle w:val="001000000000"/>
            <w:tcW w:w="675" w:type="dxa"/>
            <w:vMerge w:val="restart"/>
            <w:vAlign w:val="center"/>
          </w:tcPr>
          <w:p w:rsidR="006A103C" w:rsidRPr="00B30D89" w:rsidRDefault="006A103C"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2</w:t>
            </w:r>
          </w:p>
        </w:tc>
        <w:tc>
          <w:tcPr>
            <w:tcW w:w="2127" w:type="dxa"/>
            <w:vAlign w:val="center"/>
          </w:tcPr>
          <w:p w:rsidR="006A103C" w:rsidRPr="00B30D89" w:rsidRDefault="006A103C" w:rsidP="00CE4FB8">
            <w:pPr>
              <w:pStyle w:val="Prrafodelista"/>
              <w:ind w:left="0"/>
              <w:cnfStyle w:val="0000001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restart"/>
            <w:vAlign w:val="center"/>
          </w:tcPr>
          <w:p w:rsidR="006A103C" w:rsidRPr="00B30D89" w:rsidRDefault="006A103C" w:rsidP="003013D8">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Realizar análisis de mercado</w:t>
            </w:r>
          </w:p>
        </w:tc>
        <w:tc>
          <w:tcPr>
            <w:tcW w:w="1798" w:type="dxa"/>
            <w:vAlign w:val="center"/>
          </w:tcPr>
          <w:p w:rsidR="006A103C" w:rsidRPr="00E93FE2" w:rsidRDefault="006A103C"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Proveedores postulantes</w:t>
            </w:r>
          </w:p>
        </w:tc>
        <w:tc>
          <w:tcPr>
            <w:tcW w:w="1955" w:type="dxa"/>
            <w:vMerge w:val="restart"/>
            <w:vAlign w:val="center"/>
          </w:tcPr>
          <w:p w:rsidR="006A103C" w:rsidRPr="00B30D89" w:rsidRDefault="006A103C" w:rsidP="001C4324">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Para contar con una adecuada cartera de proveedores se realizará un análisis de mercado, donde se estudiarán y seleccionarán los proveedores más adecuados para la adquisición de los productos.</w:t>
            </w:r>
          </w:p>
        </w:tc>
        <w:tc>
          <w:tcPr>
            <w:tcW w:w="1701" w:type="dxa"/>
            <w:vMerge w:val="restart"/>
            <w:vAlign w:val="center"/>
          </w:tcPr>
          <w:p w:rsidR="006A103C" w:rsidRPr="00B30D89" w:rsidRDefault="008D43FC" w:rsidP="00793D02">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6A103C" w:rsidTr="006A103C">
        <w:trPr>
          <w:trHeight w:val="1609"/>
        </w:trPr>
        <w:tc>
          <w:tcPr>
            <w:cnfStyle w:val="001000000000"/>
            <w:tcW w:w="675" w:type="dxa"/>
            <w:vMerge/>
            <w:vAlign w:val="center"/>
          </w:tcPr>
          <w:p w:rsidR="006A103C" w:rsidRPr="00B30D89" w:rsidRDefault="006A103C" w:rsidP="003013D8">
            <w:pPr>
              <w:pStyle w:val="Prrafodelista"/>
              <w:ind w:left="0"/>
              <w:jc w:val="center"/>
              <w:rPr>
                <w:rFonts w:asciiTheme="minorHAnsi" w:hAnsiTheme="minorHAnsi" w:cstheme="minorHAnsi"/>
                <w:sz w:val="20"/>
                <w:szCs w:val="20"/>
              </w:rPr>
            </w:pPr>
          </w:p>
        </w:tc>
        <w:tc>
          <w:tcPr>
            <w:tcW w:w="2127" w:type="dxa"/>
            <w:vMerge w:val="restart"/>
            <w:vAlign w:val="center"/>
          </w:tcPr>
          <w:p w:rsidR="006A103C" w:rsidRPr="00B30D89" w:rsidRDefault="006A103C" w:rsidP="003013D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6A103C" w:rsidRPr="00B30D89" w:rsidRDefault="006A103C" w:rsidP="003013D8">
            <w:pPr>
              <w:pStyle w:val="Prrafodelista"/>
              <w:ind w:left="0"/>
              <w:jc w:val="center"/>
              <w:cnfStyle w:val="0000000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cnfStyle w:val="0000000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6A103C" w:rsidRPr="00B30D89" w:rsidRDefault="006A103C" w:rsidP="001C4324">
            <w:pPr>
              <w:pStyle w:val="Prrafodelista"/>
              <w:ind w:left="0"/>
              <w:cnfStyle w:val="0000000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000000"/>
              <w:rPr>
                <w:rFonts w:asciiTheme="minorHAnsi" w:hAnsiTheme="minorHAnsi" w:cstheme="minorHAnsi"/>
                <w:sz w:val="20"/>
                <w:szCs w:val="20"/>
              </w:rPr>
            </w:pPr>
          </w:p>
        </w:tc>
      </w:tr>
      <w:tr w:rsidR="006A103C" w:rsidRPr="006A103C" w:rsidTr="00C74E28">
        <w:trPr>
          <w:cnfStyle w:val="000000100000"/>
          <w:trHeight w:val="1608"/>
        </w:trPr>
        <w:tc>
          <w:tcPr>
            <w:cnfStyle w:val="001000000000"/>
            <w:tcW w:w="675" w:type="dxa"/>
            <w:vMerge/>
            <w:vAlign w:val="center"/>
          </w:tcPr>
          <w:p w:rsidR="006A103C" w:rsidRPr="00B30D89" w:rsidRDefault="006A103C" w:rsidP="003013D8">
            <w:pPr>
              <w:pStyle w:val="Prrafodelista"/>
              <w:ind w:left="0"/>
              <w:jc w:val="center"/>
              <w:rPr>
                <w:rFonts w:asciiTheme="minorHAnsi" w:hAnsiTheme="minorHAnsi" w:cstheme="minorHAnsi"/>
                <w:sz w:val="20"/>
                <w:szCs w:val="20"/>
              </w:rPr>
            </w:pPr>
          </w:p>
        </w:tc>
        <w:tc>
          <w:tcPr>
            <w:tcW w:w="2127" w:type="dxa"/>
            <w:vMerge/>
            <w:vAlign w:val="center"/>
          </w:tcPr>
          <w:p w:rsidR="006A103C" w:rsidRDefault="006A103C" w:rsidP="003013D8">
            <w:pPr>
              <w:pStyle w:val="Prrafodelista"/>
              <w:ind w:left="0"/>
              <w:jc w:val="center"/>
              <w:cnfStyle w:val="000000100000"/>
              <w:rPr>
                <w:rFonts w:asciiTheme="minorHAnsi" w:hAnsiTheme="minorHAnsi" w:cstheme="minorHAnsi"/>
                <w:sz w:val="20"/>
                <w:szCs w:val="20"/>
              </w:rPr>
            </w:pPr>
          </w:p>
        </w:tc>
        <w:tc>
          <w:tcPr>
            <w:tcW w:w="1917" w:type="dxa"/>
            <w:vMerge/>
            <w:vAlign w:val="center"/>
          </w:tcPr>
          <w:p w:rsidR="006A103C" w:rsidRPr="00B30D89" w:rsidRDefault="006A103C" w:rsidP="003013D8">
            <w:pPr>
              <w:pStyle w:val="Prrafodelista"/>
              <w:ind w:left="0"/>
              <w:jc w:val="center"/>
              <w:cnfStyle w:val="0000001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6A103C" w:rsidRPr="00B30D89" w:rsidRDefault="006A103C" w:rsidP="001C4324">
            <w:pPr>
              <w:pStyle w:val="Prrafodelista"/>
              <w:ind w:left="0"/>
              <w:cnfStyle w:val="0000001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rPr>
                <w:rFonts w:asciiTheme="minorHAnsi" w:hAnsiTheme="minorHAnsi" w:cstheme="minorHAnsi"/>
                <w:sz w:val="20"/>
                <w:szCs w:val="20"/>
              </w:rPr>
            </w:pPr>
          </w:p>
        </w:tc>
      </w:tr>
      <w:tr w:rsidR="006A103C" w:rsidRPr="00664D2A" w:rsidTr="00792AAE">
        <w:trPr>
          <w:trHeight w:val="2859"/>
        </w:trPr>
        <w:tc>
          <w:tcPr>
            <w:cnfStyle w:val="001000000000"/>
            <w:tcW w:w="675" w:type="dxa"/>
            <w:vAlign w:val="center"/>
          </w:tcPr>
          <w:p w:rsidR="006A103C" w:rsidRPr="00B30D89" w:rsidRDefault="006A103C"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6A103C" w:rsidRPr="00B30D89" w:rsidRDefault="006A103C" w:rsidP="004C07E0">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Proveedores postulantes</w:t>
            </w:r>
          </w:p>
        </w:tc>
        <w:tc>
          <w:tcPr>
            <w:tcW w:w="1917" w:type="dxa"/>
            <w:vAlign w:val="center"/>
          </w:tcPr>
          <w:p w:rsidR="006A103C" w:rsidRPr="00B30D89" w:rsidRDefault="006A103C" w:rsidP="003013D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Analizar proveedores postulantes</w:t>
            </w:r>
          </w:p>
        </w:tc>
        <w:tc>
          <w:tcPr>
            <w:tcW w:w="1798" w:type="dxa"/>
            <w:vAlign w:val="center"/>
          </w:tcPr>
          <w:p w:rsidR="006A103C" w:rsidRPr="00B30D89" w:rsidRDefault="006A103C" w:rsidP="00664D2A">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55" w:type="dxa"/>
            <w:vAlign w:val="center"/>
          </w:tcPr>
          <w:p w:rsidR="006A103C" w:rsidRPr="00B30D89" w:rsidRDefault="006A103C" w:rsidP="00664D2A">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 xml:space="preserve">En base a los proveedores que resultaron del análisis de mercado, se seleccionaran los posibles proveedores que serán adecuados para la adquisición de los productos. </w:t>
            </w:r>
          </w:p>
        </w:tc>
        <w:tc>
          <w:tcPr>
            <w:tcW w:w="1701" w:type="dxa"/>
            <w:vAlign w:val="center"/>
          </w:tcPr>
          <w:p w:rsidR="006A103C" w:rsidRPr="00B30D89" w:rsidRDefault="008D43FC"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664D2A" w:rsidTr="00664D2A">
        <w:trPr>
          <w:cnfStyle w:val="000000100000"/>
          <w:trHeight w:val="2478"/>
        </w:trPr>
        <w:tc>
          <w:tcPr>
            <w:cnfStyle w:val="001000000000"/>
            <w:tcW w:w="675" w:type="dxa"/>
            <w:vMerge w:val="restart"/>
            <w:vAlign w:val="center"/>
          </w:tcPr>
          <w:p w:rsidR="006A103C" w:rsidRPr="00B30D89" w:rsidRDefault="006A103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4</w:t>
            </w:r>
          </w:p>
        </w:tc>
        <w:tc>
          <w:tcPr>
            <w:tcW w:w="2127" w:type="dxa"/>
            <w:vAlign w:val="center"/>
          </w:tcPr>
          <w:p w:rsidR="006A103C" w:rsidRPr="00B30D89" w:rsidRDefault="006A103C" w:rsidP="004C6E6B">
            <w:pPr>
              <w:pStyle w:val="Prrafodelista"/>
              <w:ind w:left="0"/>
              <w:cnfStyle w:val="0000001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restart"/>
            <w:vAlign w:val="center"/>
          </w:tcPr>
          <w:p w:rsidR="006A103C" w:rsidRDefault="006A103C" w:rsidP="003013D8">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Analizar proveedores existentes</w:t>
            </w:r>
          </w:p>
        </w:tc>
        <w:tc>
          <w:tcPr>
            <w:tcW w:w="1798" w:type="dxa"/>
            <w:vAlign w:val="center"/>
          </w:tcPr>
          <w:p w:rsidR="006A103C" w:rsidRDefault="006A103C" w:rsidP="00664D2A">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55" w:type="dxa"/>
            <w:vMerge w:val="restart"/>
            <w:vAlign w:val="center"/>
          </w:tcPr>
          <w:p w:rsidR="006A103C" w:rsidRDefault="006A103C" w:rsidP="00792AAE">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En base a los proveedores que se tienen registrados en la base de datos de la compañía, se seleccionaran los posibles proveedores que serán adecuados para la adquisición de los productos.</w:t>
            </w:r>
          </w:p>
        </w:tc>
        <w:tc>
          <w:tcPr>
            <w:tcW w:w="1701" w:type="dxa"/>
            <w:vMerge w:val="restart"/>
            <w:vAlign w:val="center"/>
          </w:tcPr>
          <w:p w:rsidR="006A103C" w:rsidRPr="00B30D89" w:rsidRDefault="008D43FC" w:rsidP="00793D02">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664D2A" w:rsidTr="006A103C">
        <w:trPr>
          <w:trHeight w:val="1543"/>
        </w:trPr>
        <w:tc>
          <w:tcPr>
            <w:cnfStyle w:val="00100000000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Merge w:val="restart"/>
            <w:vAlign w:val="center"/>
          </w:tcPr>
          <w:p w:rsidR="006A103C" w:rsidRPr="00B30D89" w:rsidRDefault="006A103C" w:rsidP="004C6E6B">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6A103C" w:rsidRDefault="006A103C" w:rsidP="003013D8">
            <w:pPr>
              <w:pStyle w:val="Prrafodelista"/>
              <w:ind w:left="0"/>
              <w:jc w:val="center"/>
              <w:cnfStyle w:val="0000000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cnfStyle w:val="0000000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6A103C" w:rsidRDefault="006A103C" w:rsidP="00664D2A">
            <w:pPr>
              <w:pStyle w:val="Prrafodelista"/>
              <w:ind w:left="0"/>
              <w:cnfStyle w:val="0000000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000000"/>
              <w:rPr>
                <w:rFonts w:asciiTheme="minorHAnsi" w:hAnsiTheme="minorHAnsi" w:cstheme="minorHAnsi"/>
                <w:sz w:val="20"/>
                <w:szCs w:val="20"/>
              </w:rPr>
            </w:pPr>
          </w:p>
        </w:tc>
      </w:tr>
      <w:tr w:rsidR="006A103C" w:rsidRPr="00664D2A" w:rsidTr="00706BF8">
        <w:trPr>
          <w:cnfStyle w:val="000000100000"/>
          <w:trHeight w:val="1543"/>
        </w:trPr>
        <w:tc>
          <w:tcPr>
            <w:cnfStyle w:val="00100000000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Merge/>
            <w:vAlign w:val="center"/>
          </w:tcPr>
          <w:p w:rsidR="006A103C" w:rsidRDefault="006A103C" w:rsidP="004C6E6B">
            <w:pPr>
              <w:pStyle w:val="Prrafodelista"/>
              <w:ind w:left="0"/>
              <w:jc w:val="center"/>
              <w:cnfStyle w:val="000000100000"/>
              <w:rPr>
                <w:rFonts w:asciiTheme="minorHAnsi" w:hAnsiTheme="minorHAnsi" w:cstheme="minorHAnsi"/>
                <w:sz w:val="20"/>
                <w:szCs w:val="20"/>
              </w:rPr>
            </w:pPr>
          </w:p>
        </w:tc>
        <w:tc>
          <w:tcPr>
            <w:tcW w:w="1917" w:type="dxa"/>
            <w:vMerge/>
            <w:vAlign w:val="center"/>
          </w:tcPr>
          <w:p w:rsidR="006A103C" w:rsidRDefault="006A103C" w:rsidP="003013D8">
            <w:pPr>
              <w:pStyle w:val="Prrafodelista"/>
              <w:ind w:left="0"/>
              <w:jc w:val="center"/>
              <w:cnfStyle w:val="0000001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6A103C" w:rsidRDefault="006A103C" w:rsidP="00664D2A">
            <w:pPr>
              <w:pStyle w:val="Prrafodelista"/>
              <w:ind w:left="0"/>
              <w:cnfStyle w:val="0000001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rPr>
                <w:rFonts w:asciiTheme="minorHAnsi" w:hAnsiTheme="minorHAnsi" w:cstheme="minorHAnsi"/>
                <w:sz w:val="20"/>
                <w:szCs w:val="20"/>
              </w:rPr>
            </w:pPr>
          </w:p>
        </w:tc>
      </w:tr>
      <w:tr w:rsidR="006A103C" w:rsidRPr="00792AAE" w:rsidTr="00792AAE">
        <w:trPr>
          <w:trHeight w:val="748"/>
        </w:trPr>
        <w:tc>
          <w:tcPr>
            <w:cnfStyle w:val="001000000000"/>
            <w:tcW w:w="675" w:type="dxa"/>
            <w:vMerge w:val="restart"/>
            <w:vAlign w:val="center"/>
          </w:tcPr>
          <w:p w:rsidR="006A103C" w:rsidRPr="00B30D89" w:rsidRDefault="006A103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Align w:val="center"/>
          </w:tcPr>
          <w:p w:rsidR="006A103C" w:rsidRPr="00B30D89" w:rsidRDefault="006A103C" w:rsidP="00151D31">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17" w:type="dxa"/>
            <w:vMerge w:val="restart"/>
            <w:vAlign w:val="center"/>
          </w:tcPr>
          <w:p w:rsidR="006A103C" w:rsidRPr="00B30D89" w:rsidRDefault="006A103C" w:rsidP="003013D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Consolidar información</w:t>
            </w:r>
          </w:p>
        </w:tc>
        <w:tc>
          <w:tcPr>
            <w:tcW w:w="1798" w:type="dxa"/>
            <w:vAlign w:val="center"/>
          </w:tcPr>
          <w:p w:rsidR="006A103C" w:rsidRPr="00B30D89" w:rsidRDefault="006A103C" w:rsidP="004C6E6B">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55" w:type="dxa"/>
            <w:vMerge w:val="restart"/>
            <w:vAlign w:val="center"/>
          </w:tcPr>
          <w:p w:rsidR="006A103C" w:rsidRPr="00B30D89" w:rsidRDefault="006A103C" w:rsidP="00340AB8">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 xml:space="preserve">Para seleccionar los proveedores con los que se realizará la compra de productos, se debe recopilar información tanto del estudio de mercado como de los proveedores frecuentes con los cuales cuenta la compañía. De esta forma, se armará una especie de cartera de proveedores.  </w:t>
            </w:r>
          </w:p>
        </w:tc>
        <w:tc>
          <w:tcPr>
            <w:tcW w:w="1701" w:type="dxa"/>
            <w:vMerge w:val="restart"/>
            <w:vAlign w:val="center"/>
          </w:tcPr>
          <w:p w:rsidR="006A103C" w:rsidRPr="00B30D89" w:rsidRDefault="008D43FC"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792AAE" w:rsidTr="006A103C">
        <w:trPr>
          <w:cnfStyle w:val="000000100000"/>
          <w:trHeight w:val="2026"/>
        </w:trPr>
        <w:tc>
          <w:tcPr>
            <w:cnfStyle w:val="00100000000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Align w:val="center"/>
          </w:tcPr>
          <w:p w:rsidR="006A103C" w:rsidRPr="00B30D89" w:rsidRDefault="006A103C" w:rsidP="00151D31">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17" w:type="dxa"/>
            <w:vMerge/>
            <w:vAlign w:val="center"/>
          </w:tcPr>
          <w:p w:rsidR="006A103C" w:rsidRDefault="006A103C" w:rsidP="003013D8">
            <w:pPr>
              <w:pStyle w:val="Prrafodelista"/>
              <w:ind w:left="0"/>
              <w:jc w:val="center"/>
              <w:cnfStyle w:val="0000001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55" w:type="dxa"/>
            <w:vMerge/>
            <w:vAlign w:val="center"/>
          </w:tcPr>
          <w:p w:rsidR="006A103C" w:rsidRPr="00B30D89" w:rsidRDefault="006A103C" w:rsidP="00A4442F">
            <w:pPr>
              <w:pStyle w:val="Prrafodelista"/>
              <w:ind w:left="0"/>
              <w:cnfStyle w:val="0000001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rPr>
                <w:rFonts w:asciiTheme="minorHAnsi" w:hAnsiTheme="minorHAnsi" w:cstheme="minorHAnsi"/>
                <w:sz w:val="20"/>
                <w:szCs w:val="20"/>
              </w:rPr>
            </w:pPr>
          </w:p>
        </w:tc>
      </w:tr>
      <w:tr w:rsidR="006A103C" w:rsidRPr="00792AAE" w:rsidTr="004E492A">
        <w:trPr>
          <w:trHeight w:val="2026"/>
        </w:trPr>
        <w:tc>
          <w:tcPr>
            <w:cnfStyle w:val="00100000000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Align w:val="center"/>
          </w:tcPr>
          <w:p w:rsidR="006A103C" w:rsidRPr="00B30D89" w:rsidRDefault="006A103C" w:rsidP="004C6E6B">
            <w:pPr>
              <w:pStyle w:val="Prrafodelista"/>
              <w:ind w:left="0"/>
              <w:cnfStyle w:val="0000000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ign w:val="center"/>
          </w:tcPr>
          <w:p w:rsidR="006A103C" w:rsidRDefault="006A103C" w:rsidP="003013D8">
            <w:pPr>
              <w:pStyle w:val="Prrafodelista"/>
              <w:ind w:left="0"/>
              <w:jc w:val="center"/>
              <w:cnfStyle w:val="0000000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cnfStyle w:val="0000000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6A103C" w:rsidRPr="00B30D89" w:rsidRDefault="006A103C" w:rsidP="00A4442F">
            <w:pPr>
              <w:pStyle w:val="Prrafodelista"/>
              <w:ind w:left="0"/>
              <w:cnfStyle w:val="0000000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000000"/>
              <w:rPr>
                <w:rFonts w:asciiTheme="minorHAnsi" w:hAnsiTheme="minorHAnsi" w:cstheme="minorHAnsi"/>
                <w:sz w:val="20"/>
                <w:szCs w:val="20"/>
              </w:rPr>
            </w:pPr>
          </w:p>
        </w:tc>
      </w:tr>
      <w:tr w:rsidR="006A103C" w:rsidRPr="00792AAE" w:rsidTr="004E492A">
        <w:trPr>
          <w:cnfStyle w:val="000000100000"/>
          <w:trHeight w:val="2026"/>
        </w:trPr>
        <w:tc>
          <w:tcPr>
            <w:cnfStyle w:val="00100000000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Align w:val="center"/>
          </w:tcPr>
          <w:p w:rsidR="006A103C" w:rsidRPr="00B30D89" w:rsidRDefault="006A103C"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6A103C" w:rsidRDefault="006A103C" w:rsidP="003013D8">
            <w:pPr>
              <w:pStyle w:val="Prrafodelista"/>
              <w:ind w:left="0"/>
              <w:jc w:val="center"/>
              <w:cnfStyle w:val="00000010000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6A103C" w:rsidRPr="00B30D89" w:rsidRDefault="006A103C" w:rsidP="00A4442F">
            <w:pPr>
              <w:pStyle w:val="Prrafodelista"/>
              <w:ind w:left="0"/>
              <w:cnfStyle w:val="00000010000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rPr>
                <w:rFonts w:asciiTheme="minorHAnsi" w:hAnsiTheme="minorHAnsi" w:cstheme="minorHAnsi"/>
                <w:sz w:val="20"/>
                <w:szCs w:val="20"/>
              </w:rPr>
            </w:pPr>
          </w:p>
        </w:tc>
      </w:tr>
      <w:tr w:rsidR="00340AB8" w:rsidRPr="00792AAE" w:rsidTr="00792AAE">
        <w:trPr>
          <w:trHeight w:val="748"/>
        </w:trPr>
        <w:tc>
          <w:tcPr>
            <w:cnfStyle w:val="001000000000"/>
            <w:tcW w:w="675" w:type="dxa"/>
            <w:vMerge w:val="restart"/>
            <w:vAlign w:val="center"/>
          </w:tcPr>
          <w:p w:rsidR="00340AB8" w:rsidRPr="00B30D89" w:rsidRDefault="00340AB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6</w:t>
            </w:r>
          </w:p>
        </w:tc>
        <w:tc>
          <w:tcPr>
            <w:tcW w:w="2127" w:type="dxa"/>
            <w:vAlign w:val="center"/>
          </w:tcPr>
          <w:p w:rsidR="00340AB8" w:rsidRPr="00B30D89" w:rsidRDefault="00340AB8" w:rsidP="004C6E6B">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17" w:type="dxa"/>
            <w:vMerge w:val="restart"/>
            <w:vAlign w:val="center"/>
          </w:tcPr>
          <w:p w:rsidR="00340AB8" w:rsidRDefault="00340AB8" w:rsidP="003013D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Asignar posibles proveedores</w:t>
            </w:r>
          </w:p>
        </w:tc>
        <w:tc>
          <w:tcPr>
            <w:tcW w:w="1798" w:type="dxa"/>
            <w:vAlign w:val="center"/>
          </w:tcPr>
          <w:p w:rsidR="00340AB8" w:rsidRPr="00B30D89" w:rsidRDefault="00340AB8" w:rsidP="00F7436D">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Proveedores para cotización de productos</w:t>
            </w:r>
          </w:p>
        </w:tc>
        <w:tc>
          <w:tcPr>
            <w:tcW w:w="1955" w:type="dxa"/>
            <w:vMerge w:val="restart"/>
            <w:vAlign w:val="center"/>
          </w:tcPr>
          <w:p w:rsidR="00340AB8" w:rsidRPr="00B30D89" w:rsidRDefault="00340AB8" w:rsidP="00A4442F">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Se encarga de la selección de los proveedores con los que se realizará el proceso de adquisición de productos. Dichos proveedores serán elegidos de acuerdo al estudio de mercado realizado y la información interna con la que se cuenta de los proveedores más recurrentes.</w:t>
            </w:r>
          </w:p>
        </w:tc>
        <w:tc>
          <w:tcPr>
            <w:tcW w:w="1701" w:type="dxa"/>
            <w:vMerge w:val="restart"/>
            <w:vAlign w:val="center"/>
          </w:tcPr>
          <w:p w:rsidR="00340AB8" w:rsidRPr="00B30D89" w:rsidRDefault="008D43FC"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792AAE" w:rsidTr="00340AB8">
        <w:trPr>
          <w:cnfStyle w:val="000000100000"/>
          <w:trHeight w:val="1964"/>
        </w:trPr>
        <w:tc>
          <w:tcPr>
            <w:cnfStyle w:val="00100000000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Merge w:val="restart"/>
            <w:vAlign w:val="center"/>
          </w:tcPr>
          <w:p w:rsidR="00340AB8" w:rsidRPr="00B30D89" w:rsidRDefault="00340AB8"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17" w:type="dxa"/>
            <w:vMerge/>
            <w:vAlign w:val="center"/>
          </w:tcPr>
          <w:p w:rsidR="00340AB8" w:rsidRDefault="00340AB8" w:rsidP="003013D8">
            <w:pPr>
              <w:pStyle w:val="Prrafodelista"/>
              <w:ind w:left="0"/>
              <w:jc w:val="center"/>
              <w:cnfStyle w:val="000000100000"/>
              <w:rPr>
                <w:rFonts w:asciiTheme="minorHAnsi" w:hAnsiTheme="minorHAnsi" w:cstheme="minorHAnsi"/>
                <w:sz w:val="20"/>
                <w:szCs w:val="20"/>
              </w:rPr>
            </w:pPr>
          </w:p>
        </w:tc>
        <w:tc>
          <w:tcPr>
            <w:tcW w:w="1798" w:type="dxa"/>
            <w:vAlign w:val="center"/>
          </w:tcPr>
          <w:p w:rsidR="00340AB8" w:rsidRPr="00B30D89" w:rsidRDefault="00340AB8" w:rsidP="004C6E6B">
            <w:pPr>
              <w:pStyle w:val="Prrafodelista"/>
              <w:ind w:left="0"/>
              <w:cnfStyle w:val="0000001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340AB8" w:rsidRPr="00B30D89" w:rsidRDefault="00340AB8" w:rsidP="00A4442F">
            <w:pPr>
              <w:pStyle w:val="Prrafodelista"/>
              <w:ind w:left="0"/>
              <w:cnfStyle w:val="0000001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rPr>
                <w:rFonts w:asciiTheme="minorHAnsi" w:hAnsiTheme="minorHAnsi" w:cstheme="minorHAnsi"/>
                <w:sz w:val="20"/>
                <w:szCs w:val="20"/>
              </w:rPr>
            </w:pPr>
          </w:p>
        </w:tc>
      </w:tr>
      <w:tr w:rsidR="00340AB8" w:rsidRPr="00792AAE" w:rsidTr="004E492A">
        <w:trPr>
          <w:trHeight w:val="1963"/>
        </w:trPr>
        <w:tc>
          <w:tcPr>
            <w:cnfStyle w:val="00100000000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Merge/>
            <w:vAlign w:val="center"/>
          </w:tcPr>
          <w:p w:rsidR="00340AB8" w:rsidRDefault="00340AB8" w:rsidP="004C6E6B">
            <w:pPr>
              <w:pStyle w:val="Prrafodelista"/>
              <w:ind w:left="0"/>
              <w:jc w:val="center"/>
              <w:cnfStyle w:val="000000000000"/>
              <w:rPr>
                <w:rFonts w:asciiTheme="minorHAnsi" w:hAnsiTheme="minorHAnsi" w:cstheme="minorHAnsi"/>
                <w:sz w:val="20"/>
                <w:szCs w:val="20"/>
              </w:rPr>
            </w:pPr>
          </w:p>
        </w:tc>
        <w:tc>
          <w:tcPr>
            <w:tcW w:w="1917" w:type="dxa"/>
            <w:vMerge/>
            <w:vAlign w:val="center"/>
          </w:tcPr>
          <w:p w:rsidR="00340AB8" w:rsidRDefault="00340AB8" w:rsidP="003013D8">
            <w:pPr>
              <w:pStyle w:val="Prrafodelista"/>
              <w:ind w:left="0"/>
              <w:jc w:val="center"/>
              <w:cnfStyle w:val="000000000000"/>
              <w:rPr>
                <w:rFonts w:asciiTheme="minorHAnsi" w:hAnsiTheme="minorHAnsi" w:cstheme="minorHAnsi"/>
                <w:sz w:val="20"/>
                <w:szCs w:val="20"/>
              </w:rPr>
            </w:pPr>
          </w:p>
        </w:tc>
        <w:tc>
          <w:tcPr>
            <w:tcW w:w="1798" w:type="dxa"/>
            <w:vAlign w:val="center"/>
          </w:tcPr>
          <w:p w:rsidR="00340AB8" w:rsidRPr="00B30D89" w:rsidRDefault="00340AB8" w:rsidP="004C6E6B">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340AB8" w:rsidRPr="00B30D89" w:rsidRDefault="00340AB8" w:rsidP="00A4442F">
            <w:pPr>
              <w:pStyle w:val="Prrafodelista"/>
              <w:ind w:left="0"/>
              <w:cnfStyle w:val="0000000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000000"/>
              <w:rPr>
                <w:rFonts w:asciiTheme="minorHAnsi" w:hAnsiTheme="minorHAnsi" w:cstheme="minorHAnsi"/>
                <w:sz w:val="20"/>
                <w:szCs w:val="20"/>
              </w:rPr>
            </w:pPr>
          </w:p>
        </w:tc>
      </w:tr>
      <w:tr w:rsidR="00340AB8" w:rsidRPr="00340AB8" w:rsidTr="00340AB8">
        <w:trPr>
          <w:cnfStyle w:val="000000100000"/>
          <w:trHeight w:val="1209"/>
        </w:trPr>
        <w:tc>
          <w:tcPr>
            <w:cnfStyle w:val="001000000000"/>
            <w:tcW w:w="675" w:type="dxa"/>
            <w:vMerge w:val="restart"/>
            <w:vAlign w:val="center"/>
          </w:tcPr>
          <w:p w:rsidR="00340AB8" w:rsidRPr="00B30D89" w:rsidRDefault="00340AB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340AB8" w:rsidRPr="00B30D89" w:rsidRDefault="00340AB8" w:rsidP="00151D31">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Proveedores para cotización de productos</w:t>
            </w:r>
          </w:p>
        </w:tc>
        <w:tc>
          <w:tcPr>
            <w:tcW w:w="1917" w:type="dxa"/>
            <w:vMerge w:val="restart"/>
            <w:vAlign w:val="center"/>
          </w:tcPr>
          <w:p w:rsidR="00340AB8" w:rsidRPr="00B30D89" w:rsidRDefault="00340AB8" w:rsidP="003013D8">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Solicitar cotización</w:t>
            </w:r>
          </w:p>
        </w:tc>
        <w:tc>
          <w:tcPr>
            <w:tcW w:w="1798" w:type="dxa"/>
            <w:vMerge w:val="restart"/>
            <w:vAlign w:val="center"/>
          </w:tcPr>
          <w:p w:rsidR="00340AB8" w:rsidRPr="00B30D89" w:rsidRDefault="00340AB8" w:rsidP="00F7436D">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Solicitud de cotización</w:t>
            </w:r>
          </w:p>
        </w:tc>
        <w:tc>
          <w:tcPr>
            <w:tcW w:w="1955" w:type="dxa"/>
            <w:vMerge w:val="restart"/>
            <w:vAlign w:val="center"/>
          </w:tcPr>
          <w:p w:rsidR="00340AB8" w:rsidRPr="00B30D89" w:rsidRDefault="00340AB8" w:rsidP="00340AB8">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En base a los</w:t>
            </w:r>
            <w:r w:rsidRPr="00B30D89">
              <w:rPr>
                <w:rFonts w:asciiTheme="minorHAnsi" w:hAnsiTheme="minorHAnsi" w:cstheme="minorHAnsi"/>
                <w:sz w:val="20"/>
                <w:szCs w:val="20"/>
              </w:rPr>
              <w:t xml:space="preserve"> proveedores seleccionados </w:t>
            </w:r>
            <w:r>
              <w:rPr>
                <w:rFonts w:asciiTheme="minorHAnsi" w:hAnsiTheme="minorHAnsi" w:cstheme="minorHAnsi"/>
                <w:sz w:val="20"/>
                <w:szCs w:val="20"/>
              </w:rPr>
              <w:t xml:space="preserve"> para las cotizaciones</w:t>
            </w:r>
            <w:r w:rsidRPr="00B30D89">
              <w:rPr>
                <w:rFonts w:asciiTheme="minorHAnsi" w:hAnsiTheme="minorHAnsi" w:cstheme="minorHAnsi"/>
                <w:sz w:val="20"/>
                <w:szCs w:val="20"/>
              </w:rPr>
              <w:t>, y las especificaciones co</w:t>
            </w:r>
            <w:r>
              <w:rPr>
                <w:rFonts w:asciiTheme="minorHAnsi" w:hAnsiTheme="minorHAnsi" w:cstheme="minorHAnsi"/>
                <w:sz w:val="20"/>
                <w:szCs w:val="20"/>
              </w:rPr>
              <w:t>ntenidas dentro de las compras</w:t>
            </w:r>
            <w:r w:rsidRPr="00B30D89">
              <w:rPr>
                <w:rFonts w:asciiTheme="minorHAnsi" w:hAnsiTheme="minorHAnsi" w:cstheme="minorHAnsi"/>
                <w:sz w:val="20"/>
                <w:szCs w:val="20"/>
              </w:rPr>
              <w:t>, se realizará una lista de requerimientos para  las cotizaciones que serán enviadas al proveedor.</w:t>
            </w:r>
          </w:p>
          <w:p w:rsidR="00340AB8" w:rsidRPr="00B30D89" w:rsidRDefault="00340AB8" w:rsidP="00A4442F">
            <w:pPr>
              <w:pStyle w:val="Prrafodelista"/>
              <w:ind w:left="0"/>
              <w:cnfStyle w:val="000000100000"/>
              <w:rPr>
                <w:rFonts w:asciiTheme="minorHAnsi" w:hAnsiTheme="minorHAnsi" w:cstheme="minorHAnsi"/>
                <w:sz w:val="20"/>
                <w:szCs w:val="20"/>
              </w:rPr>
            </w:pPr>
          </w:p>
        </w:tc>
        <w:tc>
          <w:tcPr>
            <w:tcW w:w="1701" w:type="dxa"/>
            <w:vMerge w:val="restart"/>
            <w:vAlign w:val="center"/>
          </w:tcPr>
          <w:p w:rsidR="00340AB8" w:rsidRPr="00B30D89" w:rsidRDefault="008D43FC" w:rsidP="00793D02">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340AB8" w:rsidTr="00340AB8">
        <w:trPr>
          <w:trHeight w:val="843"/>
        </w:trPr>
        <w:tc>
          <w:tcPr>
            <w:cnfStyle w:val="001000000000"/>
            <w:tcW w:w="675" w:type="dxa"/>
            <w:vMerge/>
            <w:vAlign w:val="center"/>
          </w:tcPr>
          <w:p w:rsidR="00340AB8" w:rsidRDefault="00340AB8" w:rsidP="003013D8">
            <w:pPr>
              <w:pStyle w:val="Prrafodelista"/>
              <w:ind w:left="0"/>
              <w:jc w:val="center"/>
              <w:rPr>
                <w:rFonts w:asciiTheme="minorHAnsi" w:hAnsiTheme="minorHAnsi" w:cstheme="minorHAnsi"/>
                <w:sz w:val="20"/>
                <w:szCs w:val="20"/>
              </w:rPr>
            </w:pPr>
          </w:p>
        </w:tc>
        <w:tc>
          <w:tcPr>
            <w:tcW w:w="2127" w:type="dxa"/>
            <w:vAlign w:val="center"/>
          </w:tcPr>
          <w:p w:rsidR="00340AB8" w:rsidRPr="00B30D89" w:rsidRDefault="00340AB8" w:rsidP="004C6E6B">
            <w:pPr>
              <w:pStyle w:val="Prrafodelista"/>
              <w:ind w:left="0"/>
              <w:cnfStyle w:val="00000000000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ign w:val="center"/>
          </w:tcPr>
          <w:p w:rsidR="00340AB8" w:rsidRDefault="00340AB8" w:rsidP="003013D8">
            <w:pPr>
              <w:pStyle w:val="Prrafodelista"/>
              <w:ind w:left="0"/>
              <w:jc w:val="center"/>
              <w:cnfStyle w:val="000000000000"/>
              <w:rPr>
                <w:rFonts w:asciiTheme="minorHAnsi" w:hAnsiTheme="minorHAnsi" w:cstheme="minorHAnsi"/>
                <w:sz w:val="20"/>
                <w:szCs w:val="20"/>
              </w:rPr>
            </w:pPr>
          </w:p>
        </w:tc>
        <w:tc>
          <w:tcPr>
            <w:tcW w:w="1798" w:type="dxa"/>
            <w:vMerge/>
            <w:vAlign w:val="center"/>
          </w:tcPr>
          <w:p w:rsidR="00340AB8" w:rsidRDefault="00340AB8" w:rsidP="00F7436D">
            <w:pPr>
              <w:pStyle w:val="Prrafodelista"/>
              <w:ind w:left="0"/>
              <w:cnfStyle w:val="000000000000"/>
              <w:rPr>
                <w:rFonts w:asciiTheme="minorHAnsi" w:hAnsiTheme="minorHAnsi" w:cstheme="minorHAnsi"/>
                <w:sz w:val="20"/>
                <w:szCs w:val="20"/>
              </w:rPr>
            </w:pPr>
          </w:p>
        </w:tc>
        <w:tc>
          <w:tcPr>
            <w:tcW w:w="1955" w:type="dxa"/>
            <w:vMerge/>
            <w:vAlign w:val="center"/>
          </w:tcPr>
          <w:p w:rsidR="00340AB8" w:rsidRPr="00B30D89" w:rsidRDefault="00340AB8" w:rsidP="00A4442F">
            <w:pPr>
              <w:pStyle w:val="Prrafodelista"/>
              <w:ind w:left="0"/>
              <w:cnfStyle w:val="0000000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000000"/>
              <w:rPr>
                <w:rFonts w:asciiTheme="minorHAnsi" w:hAnsiTheme="minorHAnsi" w:cstheme="minorHAnsi"/>
                <w:sz w:val="20"/>
                <w:szCs w:val="20"/>
              </w:rPr>
            </w:pPr>
          </w:p>
        </w:tc>
      </w:tr>
      <w:tr w:rsidR="00340AB8" w:rsidRPr="00340AB8" w:rsidTr="00340AB8">
        <w:trPr>
          <w:cnfStyle w:val="000000100000"/>
          <w:trHeight w:val="1203"/>
        </w:trPr>
        <w:tc>
          <w:tcPr>
            <w:cnfStyle w:val="001000000000"/>
            <w:tcW w:w="675" w:type="dxa"/>
            <w:vMerge/>
            <w:vAlign w:val="center"/>
          </w:tcPr>
          <w:p w:rsidR="00340AB8" w:rsidRDefault="00340AB8" w:rsidP="003013D8">
            <w:pPr>
              <w:pStyle w:val="Prrafodelista"/>
              <w:ind w:left="0"/>
              <w:jc w:val="center"/>
              <w:rPr>
                <w:rFonts w:asciiTheme="minorHAnsi" w:hAnsiTheme="minorHAnsi" w:cstheme="minorHAnsi"/>
                <w:sz w:val="20"/>
                <w:szCs w:val="20"/>
              </w:rPr>
            </w:pPr>
          </w:p>
        </w:tc>
        <w:tc>
          <w:tcPr>
            <w:tcW w:w="2127" w:type="dxa"/>
            <w:vAlign w:val="center"/>
          </w:tcPr>
          <w:p w:rsidR="00340AB8" w:rsidRPr="00B30D89" w:rsidRDefault="00340AB8" w:rsidP="004C6E6B">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340AB8" w:rsidRDefault="00340AB8" w:rsidP="003013D8">
            <w:pPr>
              <w:pStyle w:val="Prrafodelista"/>
              <w:ind w:left="0"/>
              <w:jc w:val="center"/>
              <w:cnfStyle w:val="000000100000"/>
              <w:rPr>
                <w:rFonts w:asciiTheme="minorHAnsi" w:hAnsiTheme="minorHAnsi" w:cstheme="minorHAnsi"/>
                <w:sz w:val="20"/>
                <w:szCs w:val="20"/>
              </w:rPr>
            </w:pPr>
          </w:p>
        </w:tc>
        <w:tc>
          <w:tcPr>
            <w:tcW w:w="1798" w:type="dxa"/>
            <w:vMerge/>
            <w:vAlign w:val="center"/>
          </w:tcPr>
          <w:p w:rsidR="00340AB8" w:rsidRDefault="00340AB8" w:rsidP="00F7436D">
            <w:pPr>
              <w:pStyle w:val="Prrafodelista"/>
              <w:ind w:left="0"/>
              <w:cnfStyle w:val="000000100000"/>
              <w:rPr>
                <w:rFonts w:asciiTheme="minorHAnsi" w:hAnsiTheme="minorHAnsi" w:cstheme="minorHAnsi"/>
                <w:sz w:val="20"/>
                <w:szCs w:val="20"/>
              </w:rPr>
            </w:pPr>
          </w:p>
        </w:tc>
        <w:tc>
          <w:tcPr>
            <w:tcW w:w="1955" w:type="dxa"/>
            <w:vMerge/>
            <w:vAlign w:val="center"/>
          </w:tcPr>
          <w:p w:rsidR="00340AB8" w:rsidRPr="00B30D89" w:rsidRDefault="00340AB8" w:rsidP="00A4442F">
            <w:pPr>
              <w:pStyle w:val="Prrafodelista"/>
              <w:ind w:left="0"/>
              <w:cnfStyle w:val="0000001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rPr>
                <w:rFonts w:asciiTheme="minorHAnsi" w:hAnsiTheme="minorHAnsi" w:cstheme="minorHAnsi"/>
                <w:sz w:val="20"/>
                <w:szCs w:val="20"/>
              </w:rPr>
            </w:pPr>
          </w:p>
        </w:tc>
      </w:tr>
      <w:tr w:rsidR="00340AB8" w:rsidRPr="005A6F3A" w:rsidTr="005A6F3A">
        <w:trPr>
          <w:trHeight w:val="2291"/>
        </w:trPr>
        <w:tc>
          <w:tcPr>
            <w:cnfStyle w:val="001000000000"/>
            <w:tcW w:w="675" w:type="dxa"/>
            <w:vMerge w:val="restart"/>
            <w:vAlign w:val="center"/>
          </w:tcPr>
          <w:p w:rsidR="00340AB8" w:rsidRPr="00B30D89" w:rsidRDefault="00340AB8" w:rsidP="003013D8">
            <w:pPr>
              <w:pStyle w:val="Prrafodelista"/>
              <w:ind w:left="0"/>
              <w:jc w:val="center"/>
              <w:rPr>
                <w:rFonts w:asciiTheme="minorHAnsi" w:hAnsiTheme="minorHAnsi" w:cstheme="minorHAnsi"/>
                <w:b w:val="0"/>
                <w:bCs w:val="0"/>
                <w:sz w:val="20"/>
                <w:szCs w:val="20"/>
              </w:rPr>
            </w:pPr>
            <w:r>
              <w:rPr>
                <w:rFonts w:asciiTheme="minorHAnsi" w:hAnsiTheme="minorHAnsi" w:cstheme="minorHAnsi"/>
                <w:b w:val="0"/>
                <w:bCs w:val="0"/>
                <w:sz w:val="20"/>
                <w:szCs w:val="20"/>
              </w:rPr>
              <w:t>8</w:t>
            </w:r>
          </w:p>
        </w:tc>
        <w:tc>
          <w:tcPr>
            <w:tcW w:w="2127" w:type="dxa"/>
            <w:vAlign w:val="center"/>
          </w:tcPr>
          <w:p w:rsidR="00340AB8" w:rsidRPr="00B30D89" w:rsidRDefault="00340AB8" w:rsidP="00A4442F">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Solicitud de cotización</w:t>
            </w:r>
          </w:p>
        </w:tc>
        <w:tc>
          <w:tcPr>
            <w:tcW w:w="1917" w:type="dxa"/>
            <w:vMerge w:val="restart"/>
            <w:vAlign w:val="center"/>
          </w:tcPr>
          <w:p w:rsidR="00340AB8" w:rsidRPr="00B30D89" w:rsidRDefault="00340AB8" w:rsidP="003013D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Realizar cotización</w:t>
            </w:r>
          </w:p>
        </w:tc>
        <w:tc>
          <w:tcPr>
            <w:tcW w:w="1798" w:type="dxa"/>
            <w:vMerge w:val="restart"/>
            <w:vAlign w:val="center"/>
          </w:tcPr>
          <w:p w:rsidR="00340AB8" w:rsidRPr="00B30D89" w:rsidRDefault="00340AB8" w:rsidP="00826851">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Cotización</w:t>
            </w:r>
          </w:p>
        </w:tc>
        <w:tc>
          <w:tcPr>
            <w:tcW w:w="1955" w:type="dxa"/>
            <w:vMerge w:val="restart"/>
            <w:vAlign w:val="center"/>
          </w:tcPr>
          <w:p w:rsidR="00340AB8" w:rsidRPr="00B30D89" w:rsidRDefault="00340AB8" w:rsidP="00BA00C4">
            <w:pPr>
              <w:pStyle w:val="Prrafodelista"/>
              <w:ind w:left="0"/>
              <w:cnfStyle w:val="000000000000"/>
              <w:rPr>
                <w:rFonts w:asciiTheme="minorHAnsi" w:hAnsiTheme="minorHAnsi" w:cstheme="minorHAnsi"/>
                <w:sz w:val="20"/>
                <w:szCs w:val="20"/>
              </w:rPr>
            </w:pPr>
            <w:r w:rsidRPr="00B30D89">
              <w:rPr>
                <w:rFonts w:asciiTheme="minorHAnsi" w:hAnsiTheme="minorHAnsi" w:cstheme="minorHAnsi"/>
                <w:sz w:val="20"/>
                <w:szCs w:val="20"/>
              </w:rPr>
              <w:t xml:space="preserve">El proveedor en base a los </w:t>
            </w:r>
            <w:r>
              <w:rPr>
                <w:rFonts w:asciiTheme="minorHAnsi" w:hAnsiTheme="minorHAnsi" w:cstheme="minorHAnsi"/>
                <w:sz w:val="20"/>
                <w:szCs w:val="20"/>
              </w:rPr>
              <w:t xml:space="preserve">requerimientos de las compras (solicitud de cotización) </w:t>
            </w:r>
            <w:r w:rsidRPr="00B30D89">
              <w:rPr>
                <w:rFonts w:asciiTheme="minorHAnsi" w:hAnsiTheme="minorHAnsi" w:cstheme="minorHAnsi"/>
                <w:sz w:val="20"/>
                <w:szCs w:val="20"/>
              </w:rPr>
              <w:t>enviad</w:t>
            </w:r>
            <w:r>
              <w:rPr>
                <w:rFonts w:asciiTheme="minorHAnsi" w:hAnsiTheme="minorHAnsi" w:cstheme="minorHAnsi"/>
                <w:sz w:val="20"/>
                <w:szCs w:val="20"/>
              </w:rPr>
              <w:t>os por el asistente de compras</w:t>
            </w:r>
            <w:r w:rsidRPr="00B30D89">
              <w:rPr>
                <w:rFonts w:asciiTheme="minorHAnsi" w:hAnsiTheme="minorHAnsi" w:cstheme="minorHAnsi"/>
                <w:sz w:val="20"/>
                <w:szCs w:val="20"/>
              </w:rPr>
              <w:t>, se encargará de realizar las cotizaciones específicas. Por otro lado, cuando el asistente de contratos, no vea conforme la oferta enviada por el pr</w:t>
            </w:r>
            <w:r w:rsidR="005A6F3A">
              <w:rPr>
                <w:rFonts w:asciiTheme="minorHAnsi" w:hAnsiTheme="minorHAnsi" w:cstheme="minorHAnsi"/>
                <w:sz w:val="20"/>
                <w:szCs w:val="20"/>
              </w:rPr>
              <w:t>oveedor, esté enviará una contra oferta a</w:t>
            </w:r>
            <w:r w:rsidRPr="00B30D89">
              <w:rPr>
                <w:rFonts w:asciiTheme="minorHAnsi" w:hAnsiTheme="minorHAnsi" w:cstheme="minorHAnsi"/>
                <w:sz w:val="20"/>
                <w:szCs w:val="20"/>
              </w:rPr>
              <w:t>l proveedor</w:t>
            </w:r>
            <w:r w:rsidR="005A6F3A">
              <w:rPr>
                <w:rFonts w:asciiTheme="minorHAnsi" w:hAnsiTheme="minorHAnsi" w:cstheme="minorHAnsi"/>
                <w:sz w:val="20"/>
                <w:szCs w:val="20"/>
              </w:rPr>
              <w:t>, negociando precios y otros términos</w:t>
            </w:r>
            <w:r w:rsidRPr="00B30D89">
              <w:rPr>
                <w:rFonts w:asciiTheme="minorHAnsi" w:hAnsiTheme="minorHAnsi" w:cstheme="minorHAnsi"/>
                <w:sz w:val="20"/>
                <w:szCs w:val="20"/>
              </w:rPr>
              <w:t>.</w:t>
            </w:r>
          </w:p>
        </w:tc>
        <w:tc>
          <w:tcPr>
            <w:tcW w:w="1701" w:type="dxa"/>
            <w:vMerge w:val="restart"/>
            <w:vAlign w:val="center"/>
          </w:tcPr>
          <w:p w:rsidR="00340AB8" w:rsidRPr="00B30D89" w:rsidRDefault="008D43FC"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w:t>
            </w:r>
          </w:p>
        </w:tc>
      </w:tr>
      <w:tr w:rsidR="00340AB8" w:rsidRPr="00B30D89" w:rsidTr="005A6F3A">
        <w:trPr>
          <w:cnfStyle w:val="000000100000"/>
          <w:trHeight w:val="2441"/>
        </w:trPr>
        <w:tc>
          <w:tcPr>
            <w:cnfStyle w:val="00100000000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Align w:val="center"/>
          </w:tcPr>
          <w:p w:rsidR="00340AB8" w:rsidRPr="00B30D89" w:rsidRDefault="005A6F3A" w:rsidP="00A4442F">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Nueva oferta</w:t>
            </w:r>
          </w:p>
        </w:tc>
        <w:tc>
          <w:tcPr>
            <w:tcW w:w="1917" w:type="dxa"/>
            <w:vMerge/>
            <w:vAlign w:val="center"/>
          </w:tcPr>
          <w:p w:rsidR="00340AB8" w:rsidRPr="00B30D89" w:rsidRDefault="00340AB8" w:rsidP="003013D8">
            <w:pPr>
              <w:pStyle w:val="Prrafodelista"/>
              <w:ind w:left="0"/>
              <w:jc w:val="center"/>
              <w:cnfStyle w:val="000000100000"/>
              <w:rPr>
                <w:rFonts w:asciiTheme="minorHAnsi" w:hAnsiTheme="minorHAnsi" w:cstheme="minorHAnsi"/>
                <w:sz w:val="20"/>
                <w:szCs w:val="20"/>
              </w:rPr>
            </w:pPr>
          </w:p>
        </w:tc>
        <w:tc>
          <w:tcPr>
            <w:tcW w:w="1798" w:type="dxa"/>
            <w:vMerge/>
            <w:vAlign w:val="center"/>
          </w:tcPr>
          <w:p w:rsidR="00340AB8" w:rsidRPr="00B30D89" w:rsidRDefault="00340AB8" w:rsidP="00826851">
            <w:pPr>
              <w:pStyle w:val="Prrafodelista"/>
              <w:ind w:left="0"/>
              <w:jc w:val="center"/>
              <w:cnfStyle w:val="000000100000"/>
              <w:rPr>
                <w:rFonts w:asciiTheme="minorHAnsi" w:hAnsiTheme="minorHAnsi" w:cstheme="minorHAnsi"/>
                <w:sz w:val="20"/>
                <w:szCs w:val="20"/>
              </w:rPr>
            </w:pPr>
          </w:p>
        </w:tc>
        <w:tc>
          <w:tcPr>
            <w:tcW w:w="1955" w:type="dxa"/>
            <w:vMerge/>
            <w:vAlign w:val="center"/>
          </w:tcPr>
          <w:p w:rsidR="00340AB8" w:rsidRPr="00B30D89" w:rsidRDefault="00340AB8" w:rsidP="00BA00C4">
            <w:pPr>
              <w:pStyle w:val="Prrafodelista"/>
              <w:ind w:left="0"/>
              <w:cnfStyle w:val="0000001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rPr>
                <w:rFonts w:asciiTheme="minorHAnsi" w:hAnsiTheme="minorHAnsi" w:cstheme="minorHAnsi"/>
                <w:sz w:val="20"/>
                <w:szCs w:val="20"/>
              </w:rPr>
            </w:pPr>
          </w:p>
        </w:tc>
      </w:tr>
      <w:tr w:rsidR="00340AB8" w:rsidRPr="005A6F3A" w:rsidTr="003013D8">
        <w:trPr>
          <w:trHeight w:val="245"/>
        </w:trPr>
        <w:tc>
          <w:tcPr>
            <w:cnfStyle w:val="001000000000"/>
            <w:tcW w:w="675" w:type="dxa"/>
            <w:vAlign w:val="center"/>
          </w:tcPr>
          <w:p w:rsidR="00340AB8" w:rsidRPr="00B30D89" w:rsidRDefault="00340AB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340AB8" w:rsidRPr="00B30D89" w:rsidRDefault="005A6F3A" w:rsidP="00A51BCF">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Cotización</w:t>
            </w:r>
          </w:p>
        </w:tc>
        <w:tc>
          <w:tcPr>
            <w:tcW w:w="1917" w:type="dxa"/>
            <w:vAlign w:val="center"/>
          </w:tcPr>
          <w:p w:rsidR="00340AB8" w:rsidRPr="00B30D89" w:rsidRDefault="005A6F3A" w:rsidP="00E43E81">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Analizar cotización</w:t>
            </w:r>
          </w:p>
        </w:tc>
        <w:tc>
          <w:tcPr>
            <w:tcW w:w="1798" w:type="dxa"/>
            <w:vAlign w:val="center"/>
          </w:tcPr>
          <w:p w:rsidR="00340AB8" w:rsidRPr="00B30D89" w:rsidRDefault="005A6F3A" w:rsidP="00A51BCF">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Resultado de cotización</w:t>
            </w:r>
          </w:p>
        </w:tc>
        <w:tc>
          <w:tcPr>
            <w:tcW w:w="1955" w:type="dxa"/>
            <w:vAlign w:val="center"/>
          </w:tcPr>
          <w:p w:rsidR="00340AB8" w:rsidRDefault="00340AB8" w:rsidP="005A6F3A">
            <w:pPr>
              <w:pStyle w:val="Prrafodelista"/>
              <w:ind w:left="0"/>
              <w:cnfStyle w:val="000000000000"/>
              <w:rPr>
                <w:rFonts w:asciiTheme="minorHAnsi" w:hAnsiTheme="minorHAnsi" w:cstheme="minorHAnsi"/>
                <w:sz w:val="20"/>
                <w:szCs w:val="20"/>
              </w:rPr>
            </w:pPr>
            <w:r w:rsidRPr="00B30D89">
              <w:rPr>
                <w:rFonts w:asciiTheme="minorHAnsi" w:hAnsiTheme="minorHAnsi" w:cstheme="minorHAnsi"/>
                <w:sz w:val="20"/>
                <w:szCs w:val="20"/>
              </w:rPr>
              <w:t>Se analizará</w:t>
            </w:r>
            <w:r w:rsidR="005A6F3A">
              <w:rPr>
                <w:rFonts w:asciiTheme="minorHAnsi" w:hAnsiTheme="minorHAnsi" w:cstheme="minorHAnsi"/>
                <w:sz w:val="20"/>
                <w:szCs w:val="20"/>
              </w:rPr>
              <w:t>n</w:t>
            </w:r>
            <w:r w:rsidRPr="00B30D89">
              <w:rPr>
                <w:rFonts w:asciiTheme="minorHAnsi" w:hAnsiTheme="minorHAnsi" w:cstheme="minorHAnsi"/>
                <w:sz w:val="20"/>
                <w:szCs w:val="20"/>
              </w:rPr>
              <w:t xml:space="preserve"> y evaluarán las cotizaciones enviadas por el proveedor, de esta forma se buscará cubrir todos los requerimientos estipulados en el plan de </w:t>
            </w:r>
            <w:r w:rsidR="005A6F3A">
              <w:rPr>
                <w:rFonts w:asciiTheme="minorHAnsi" w:hAnsiTheme="minorHAnsi" w:cstheme="minorHAnsi"/>
                <w:sz w:val="20"/>
                <w:szCs w:val="20"/>
              </w:rPr>
              <w:t>compras de productos internos.</w:t>
            </w:r>
          </w:p>
          <w:p w:rsidR="005A6F3A" w:rsidRPr="00B30D89" w:rsidRDefault="005A6F3A" w:rsidP="005A6F3A">
            <w:pPr>
              <w:pStyle w:val="Prrafodelista"/>
              <w:ind w:left="0"/>
              <w:cnfStyle w:val="000000000000"/>
              <w:rPr>
                <w:rFonts w:asciiTheme="minorHAnsi" w:hAnsiTheme="minorHAnsi" w:cstheme="minorHAnsi"/>
                <w:sz w:val="20"/>
                <w:szCs w:val="20"/>
              </w:rPr>
            </w:pPr>
          </w:p>
        </w:tc>
        <w:tc>
          <w:tcPr>
            <w:tcW w:w="1701" w:type="dxa"/>
            <w:vAlign w:val="center"/>
          </w:tcPr>
          <w:p w:rsidR="00340AB8" w:rsidRPr="00B30D89" w:rsidRDefault="008D43FC"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5A6F3A" w:rsidTr="00826851">
        <w:trPr>
          <w:cnfStyle w:val="000000100000"/>
          <w:trHeight w:val="1373"/>
        </w:trPr>
        <w:tc>
          <w:tcPr>
            <w:cnfStyle w:val="001000000000"/>
            <w:tcW w:w="675" w:type="dxa"/>
            <w:vMerge w:val="restart"/>
            <w:vAlign w:val="center"/>
          </w:tcPr>
          <w:p w:rsidR="00340AB8" w:rsidRPr="00B30D89" w:rsidRDefault="00340AB8" w:rsidP="003013D8">
            <w:pPr>
              <w:pStyle w:val="Prrafodelista"/>
              <w:ind w:left="0"/>
              <w:jc w:val="center"/>
              <w:rPr>
                <w:rFonts w:asciiTheme="minorHAnsi" w:hAnsiTheme="minorHAnsi" w:cstheme="minorHAnsi"/>
                <w:b w:val="0"/>
                <w:bCs w:val="0"/>
                <w:sz w:val="20"/>
                <w:szCs w:val="20"/>
              </w:rPr>
            </w:pPr>
            <w:r>
              <w:rPr>
                <w:rFonts w:asciiTheme="minorHAnsi" w:hAnsiTheme="minorHAnsi" w:cstheme="minorHAnsi"/>
                <w:b w:val="0"/>
                <w:bCs w:val="0"/>
                <w:sz w:val="20"/>
                <w:szCs w:val="20"/>
              </w:rPr>
              <w:t>10</w:t>
            </w:r>
          </w:p>
        </w:tc>
        <w:tc>
          <w:tcPr>
            <w:tcW w:w="2127" w:type="dxa"/>
            <w:vMerge w:val="restart"/>
            <w:vAlign w:val="center"/>
          </w:tcPr>
          <w:p w:rsidR="00340AB8" w:rsidRPr="00B30D89" w:rsidRDefault="005A6F3A" w:rsidP="001B7F7F">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Resultado de cotización</w:t>
            </w:r>
          </w:p>
        </w:tc>
        <w:tc>
          <w:tcPr>
            <w:tcW w:w="1917" w:type="dxa"/>
            <w:vMerge w:val="restart"/>
            <w:vAlign w:val="center"/>
          </w:tcPr>
          <w:p w:rsidR="00340AB8" w:rsidRPr="00B30D89" w:rsidRDefault="005A6F3A" w:rsidP="005F1B33">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Resultado de análisis de cotización</w:t>
            </w:r>
          </w:p>
        </w:tc>
        <w:tc>
          <w:tcPr>
            <w:tcW w:w="1798" w:type="dxa"/>
            <w:vAlign w:val="center"/>
          </w:tcPr>
          <w:p w:rsidR="00340AB8" w:rsidRPr="00B30D89" w:rsidRDefault="005A6F3A" w:rsidP="00826851">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Resultado de cotización</w:t>
            </w:r>
          </w:p>
        </w:tc>
        <w:tc>
          <w:tcPr>
            <w:tcW w:w="1955" w:type="dxa"/>
            <w:vMerge w:val="restart"/>
            <w:vAlign w:val="center"/>
          </w:tcPr>
          <w:p w:rsidR="00340AB8" w:rsidRPr="00B30D89" w:rsidRDefault="00340AB8" w:rsidP="00E43E81">
            <w:pPr>
              <w:pStyle w:val="Prrafodelista"/>
              <w:ind w:left="0"/>
              <w:cnfStyle w:val="000000100000"/>
              <w:rPr>
                <w:rFonts w:asciiTheme="minorHAnsi" w:hAnsiTheme="minorHAnsi" w:cstheme="minorHAnsi"/>
                <w:sz w:val="20"/>
                <w:szCs w:val="20"/>
              </w:rPr>
            </w:pPr>
            <w:r w:rsidRPr="00B30D89">
              <w:rPr>
                <w:rFonts w:asciiTheme="minorHAnsi" w:hAnsiTheme="minorHAnsi" w:cstheme="minorHAnsi"/>
                <w:sz w:val="20"/>
                <w:szCs w:val="20"/>
              </w:rPr>
              <w:t>En base a los resultados del análisis de la cotización/ ofertas recibidas por parte del proveedor, se verificará si es necesario o no la realización de una contra oferta con el prov</w:t>
            </w:r>
            <w:r w:rsidR="005A6F3A">
              <w:rPr>
                <w:rFonts w:asciiTheme="minorHAnsi" w:hAnsiTheme="minorHAnsi" w:cstheme="minorHAnsi"/>
                <w:sz w:val="20"/>
                <w:szCs w:val="20"/>
              </w:rPr>
              <w:t>eedor (cotización seleccionada o no</w:t>
            </w:r>
            <w:r w:rsidRPr="00B30D89">
              <w:rPr>
                <w:rFonts w:asciiTheme="minorHAnsi" w:hAnsiTheme="minorHAnsi" w:cstheme="minorHAnsi"/>
                <w:sz w:val="20"/>
                <w:szCs w:val="20"/>
              </w:rPr>
              <w:t>).</w:t>
            </w:r>
          </w:p>
        </w:tc>
        <w:tc>
          <w:tcPr>
            <w:tcW w:w="1701" w:type="dxa"/>
            <w:vMerge w:val="restart"/>
            <w:vAlign w:val="center"/>
          </w:tcPr>
          <w:p w:rsidR="00340AB8" w:rsidRPr="00B30D89" w:rsidRDefault="008D43FC" w:rsidP="00793D02">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B30D89" w:rsidTr="00826851">
        <w:trPr>
          <w:trHeight w:val="770"/>
        </w:trPr>
        <w:tc>
          <w:tcPr>
            <w:cnfStyle w:val="00100000000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Merge/>
            <w:vAlign w:val="center"/>
          </w:tcPr>
          <w:p w:rsidR="00340AB8" w:rsidRPr="00B30D89" w:rsidRDefault="00340AB8" w:rsidP="001B7F7F">
            <w:pPr>
              <w:pStyle w:val="Prrafodelista"/>
              <w:ind w:left="0"/>
              <w:jc w:val="center"/>
              <w:cnfStyle w:val="000000000000"/>
              <w:rPr>
                <w:rFonts w:asciiTheme="minorHAnsi" w:hAnsiTheme="minorHAnsi" w:cstheme="minorHAnsi"/>
                <w:sz w:val="20"/>
                <w:szCs w:val="20"/>
              </w:rPr>
            </w:pPr>
          </w:p>
        </w:tc>
        <w:tc>
          <w:tcPr>
            <w:tcW w:w="1917" w:type="dxa"/>
            <w:vMerge/>
            <w:vAlign w:val="center"/>
          </w:tcPr>
          <w:p w:rsidR="00340AB8" w:rsidRPr="00B30D89" w:rsidRDefault="00340AB8" w:rsidP="005F1B33">
            <w:pPr>
              <w:pStyle w:val="Prrafodelista"/>
              <w:ind w:left="0"/>
              <w:jc w:val="center"/>
              <w:cnfStyle w:val="000000000000"/>
              <w:rPr>
                <w:rFonts w:asciiTheme="minorHAnsi" w:hAnsiTheme="minorHAnsi" w:cstheme="minorHAnsi"/>
                <w:sz w:val="20"/>
                <w:szCs w:val="20"/>
              </w:rPr>
            </w:pPr>
          </w:p>
        </w:tc>
        <w:tc>
          <w:tcPr>
            <w:tcW w:w="1798" w:type="dxa"/>
            <w:vAlign w:val="center"/>
          </w:tcPr>
          <w:p w:rsidR="00340AB8" w:rsidRPr="00B30D89" w:rsidRDefault="005A6F3A" w:rsidP="003013D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Cotización seleccionada</w:t>
            </w:r>
          </w:p>
        </w:tc>
        <w:tc>
          <w:tcPr>
            <w:tcW w:w="1955" w:type="dxa"/>
            <w:vMerge/>
            <w:vAlign w:val="center"/>
          </w:tcPr>
          <w:p w:rsidR="00340AB8" w:rsidRPr="00B30D89" w:rsidRDefault="00340AB8" w:rsidP="00E43E81">
            <w:pPr>
              <w:pStyle w:val="Prrafodelista"/>
              <w:ind w:left="0"/>
              <w:cnfStyle w:val="0000000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000000"/>
              <w:rPr>
                <w:rFonts w:asciiTheme="minorHAnsi" w:hAnsiTheme="minorHAnsi" w:cstheme="minorHAnsi"/>
                <w:sz w:val="20"/>
                <w:szCs w:val="20"/>
              </w:rPr>
            </w:pPr>
          </w:p>
        </w:tc>
      </w:tr>
      <w:tr w:rsidR="00340AB8" w:rsidRPr="00B30D89" w:rsidTr="00D348FB">
        <w:trPr>
          <w:cnfStyle w:val="000000100000"/>
          <w:trHeight w:val="770"/>
        </w:trPr>
        <w:tc>
          <w:tcPr>
            <w:cnfStyle w:val="00100000000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Merge/>
            <w:vAlign w:val="center"/>
          </w:tcPr>
          <w:p w:rsidR="00340AB8" w:rsidRPr="00B30D89" w:rsidRDefault="00340AB8" w:rsidP="001B7F7F">
            <w:pPr>
              <w:pStyle w:val="Prrafodelista"/>
              <w:ind w:left="0"/>
              <w:jc w:val="center"/>
              <w:cnfStyle w:val="000000100000"/>
              <w:rPr>
                <w:rFonts w:asciiTheme="minorHAnsi" w:hAnsiTheme="minorHAnsi" w:cstheme="minorHAnsi"/>
                <w:sz w:val="20"/>
                <w:szCs w:val="20"/>
              </w:rPr>
            </w:pPr>
          </w:p>
        </w:tc>
        <w:tc>
          <w:tcPr>
            <w:tcW w:w="1917" w:type="dxa"/>
            <w:vMerge/>
            <w:vAlign w:val="center"/>
          </w:tcPr>
          <w:p w:rsidR="00340AB8" w:rsidRPr="00B30D89" w:rsidRDefault="00340AB8" w:rsidP="005F1B33">
            <w:pPr>
              <w:pStyle w:val="Prrafodelista"/>
              <w:ind w:left="0"/>
              <w:jc w:val="center"/>
              <w:cnfStyle w:val="000000100000"/>
              <w:rPr>
                <w:rFonts w:asciiTheme="minorHAnsi" w:hAnsiTheme="minorHAnsi" w:cstheme="minorHAnsi"/>
                <w:sz w:val="20"/>
                <w:szCs w:val="20"/>
              </w:rPr>
            </w:pPr>
          </w:p>
        </w:tc>
        <w:tc>
          <w:tcPr>
            <w:tcW w:w="1798" w:type="dxa"/>
            <w:vAlign w:val="center"/>
          </w:tcPr>
          <w:p w:rsidR="00340AB8" w:rsidRPr="00B30D89" w:rsidRDefault="005A6F3A" w:rsidP="003013D8">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Cotización no seleccionada</w:t>
            </w:r>
          </w:p>
        </w:tc>
        <w:tc>
          <w:tcPr>
            <w:tcW w:w="1955" w:type="dxa"/>
            <w:vMerge/>
            <w:vAlign w:val="center"/>
          </w:tcPr>
          <w:p w:rsidR="00340AB8" w:rsidRPr="00B30D89" w:rsidRDefault="00340AB8" w:rsidP="00E43E81">
            <w:pPr>
              <w:pStyle w:val="Prrafodelista"/>
              <w:ind w:left="0"/>
              <w:cnfStyle w:val="00000010000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rPr>
                <w:rFonts w:asciiTheme="minorHAnsi" w:hAnsiTheme="minorHAnsi" w:cstheme="minorHAnsi"/>
                <w:sz w:val="20"/>
                <w:szCs w:val="20"/>
              </w:rPr>
            </w:pPr>
          </w:p>
        </w:tc>
      </w:tr>
      <w:tr w:rsidR="003E2619" w:rsidRPr="00B30D89" w:rsidTr="00826851">
        <w:trPr>
          <w:trHeight w:val="2336"/>
        </w:trPr>
        <w:tc>
          <w:tcPr>
            <w:cnfStyle w:val="001000000000"/>
            <w:tcW w:w="675" w:type="dxa"/>
            <w:vMerge w:val="restart"/>
            <w:vAlign w:val="center"/>
          </w:tcPr>
          <w:p w:rsidR="003E2619" w:rsidRPr="00B30D89" w:rsidRDefault="003E2619"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3E2619" w:rsidRPr="00B30D89" w:rsidRDefault="003E2619" w:rsidP="004E2ED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Resultado de cotización</w:t>
            </w:r>
          </w:p>
        </w:tc>
        <w:tc>
          <w:tcPr>
            <w:tcW w:w="1917" w:type="dxa"/>
            <w:vMerge w:val="restart"/>
            <w:vAlign w:val="center"/>
          </w:tcPr>
          <w:p w:rsidR="003E2619" w:rsidRPr="00B30D89" w:rsidRDefault="003E2619" w:rsidP="00E43E81">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Replantear oferta</w:t>
            </w:r>
          </w:p>
        </w:tc>
        <w:tc>
          <w:tcPr>
            <w:tcW w:w="1798" w:type="dxa"/>
            <w:vMerge w:val="restart"/>
            <w:vAlign w:val="center"/>
          </w:tcPr>
          <w:p w:rsidR="003E2619" w:rsidRPr="00B30D89" w:rsidRDefault="003E2619"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Nueva Oferta</w:t>
            </w:r>
          </w:p>
        </w:tc>
        <w:tc>
          <w:tcPr>
            <w:tcW w:w="1955" w:type="dxa"/>
            <w:vMerge w:val="restart"/>
            <w:vAlign w:val="center"/>
          </w:tcPr>
          <w:p w:rsidR="003E2619" w:rsidRPr="00B30D89" w:rsidRDefault="003E2619" w:rsidP="00D66890">
            <w:pPr>
              <w:pStyle w:val="Prrafodelista"/>
              <w:ind w:left="0"/>
              <w:cnfStyle w:val="000000000000"/>
              <w:rPr>
                <w:rFonts w:asciiTheme="minorHAnsi" w:hAnsiTheme="minorHAnsi" w:cstheme="minorHAnsi"/>
                <w:sz w:val="20"/>
                <w:szCs w:val="20"/>
              </w:rPr>
            </w:pPr>
            <w:r w:rsidRPr="00B30D89">
              <w:rPr>
                <w:rFonts w:asciiTheme="minorHAnsi" w:hAnsiTheme="minorHAnsi" w:cstheme="minorHAnsi"/>
                <w:sz w:val="20"/>
                <w:szCs w:val="20"/>
              </w:rPr>
              <w:t xml:space="preserve">Se realiza una contra oferta, cuando existe una oferta insatisfactoria; y además de acuerdo a los resultados de la cotización este no cumple con los requerimientos estipulados o montos estimados. </w:t>
            </w:r>
          </w:p>
          <w:p w:rsidR="003E2619" w:rsidRPr="00B30D89" w:rsidRDefault="003E2619" w:rsidP="00D66890">
            <w:pPr>
              <w:pStyle w:val="Prrafodelista"/>
              <w:ind w:left="0"/>
              <w:cnfStyle w:val="000000000000"/>
              <w:rPr>
                <w:rFonts w:asciiTheme="minorHAnsi" w:hAnsiTheme="minorHAnsi" w:cstheme="minorHAnsi"/>
                <w:sz w:val="20"/>
                <w:szCs w:val="20"/>
              </w:rPr>
            </w:pPr>
            <w:r w:rsidRPr="00B30D89">
              <w:rPr>
                <w:rFonts w:asciiTheme="minorHAnsi" w:hAnsiTheme="minorHAnsi" w:cstheme="minorHAnsi"/>
                <w:sz w:val="20"/>
                <w:szCs w:val="20"/>
              </w:rPr>
              <w:t xml:space="preserve">Al realizar la contra oferta, el asistente de contratos comunicará al proveedor el resultado de su cotización, de tal forma que este pueda ver sus puntos débiles y/o ausencia de requerimientos básicos. Asimismo, si el asistente no desea realizar una contraoferta, este está en la capacidad de realizar un nuevo </w:t>
            </w:r>
            <w:r w:rsidRPr="00B30D89">
              <w:rPr>
                <w:rFonts w:asciiTheme="minorHAnsi" w:hAnsiTheme="minorHAnsi" w:cstheme="minorHAnsi"/>
                <w:sz w:val="20"/>
                <w:szCs w:val="20"/>
              </w:rPr>
              <w:lastRenderedPageBreak/>
              <w:t>análisis de proveedores.</w:t>
            </w:r>
          </w:p>
          <w:p w:rsidR="003E2619" w:rsidRPr="00B30D89" w:rsidRDefault="003E2619" w:rsidP="00D66890">
            <w:pPr>
              <w:pStyle w:val="Prrafodelista"/>
              <w:ind w:left="0"/>
              <w:cnfStyle w:val="000000000000"/>
              <w:rPr>
                <w:rFonts w:asciiTheme="minorHAnsi" w:hAnsiTheme="minorHAnsi" w:cstheme="minorHAnsi"/>
                <w:sz w:val="20"/>
                <w:szCs w:val="20"/>
              </w:rPr>
            </w:pPr>
          </w:p>
        </w:tc>
        <w:tc>
          <w:tcPr>
            <w:tcW w:w="1701" w:type="dxa"/>
            <w:vMerge w:val="restart"/>
            <w:vAlign w:val="center"/>
          </w:tcPr>
          <w:p w:rsidR="003E2619" w:rsidRPr="00B30D89" w:rsidRDefault="008D43FC" w:rsidP="00793D02">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r w:rsidR="003E2619" w:rsidRPr="00B30D89" w:rsidTr="00083797">
        <w:trPr>
          <w:cnfStyle w:val="000000100000"/>
          <w:trHeight w:val="2622"/>
        </w:trPr>
        <w:tc>
          <w:tcPr>
            <w:cnfStyle w:val="001000000000"/>
            <w:tcW w:w="675" w:type="dxa"/>
            <w:vMerge/>
            <w:tcBorders>
              <w:bottom w:val="single" w:sz="4" w:space="0" w:color="auto"/>
            </w:tcBorders>
            <w:vAlign w:val="center"/>
          </w:tcPr>
          <w:p w:rsidR="003E2619" w:rsidRPr="00B30D89" w:rsidRDefault="003E2619"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3E2619" w:rsidRPr="00B30D89" w:rsidRDefault="003E2619" w:rsidP="004E2ED2">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Cotización no seleccionada</w:t>
            </w:r>
          </w:p>
        </w:tc>
        <w:tc>
          <w:tcPr>
            <w:tcW w:w="1917" w:type="dxa"/>
            <w:vMerge/>
            <w:tcBorders>
              <w:bottom w:val="single" w:sz="4" w:space="0" w:color="auto"/>
            </w:tcBorders>
            <w:vAlign w:val="center"/>
          </w:tcPr>
          <w:p w:rsidR="003E2619" w:rsidRPr="00B30D89" w:rsidRDefault="003E2619" w:rsidP="00E43E81">
            <w:pPr>
              <w:pStyle w:val="Prrafodelista"/>
              <w:ind w:left="0"/>
              <w:jc w:val="center"/>
              <w:cnfStyle w:val="000000100000"/>
              <w:rPr>
                <w:rFonts w:asciiTheme="minorHAnsi" w:hAnsiTheme="minorHAnsi" w:cstheme="minorHAnsi"/>
                <w:sz w:val="20"/>
                <w:szCs w:val="20"/>
              </w:rPr>
            </w:pPr>
          </w:p>
        </w:tc>
        <w:tc>
          <w:tcPr>
            <w:tcW w:w="1798" w:type="dxa"/>
            <w:vMerge/>
            <w:tcBorders>
              <w:bottom w:val="single" w:sz="4" w:space="0" w:color="auto"/>
            </w:tcBorders>
            <w:vAlign w:val="center"/>
          </w:tcPr>
          <w:p w:rsidR="003E2619" w:rsidRPr="00B30D89" w:rsidRDefault="003E2619" w:rsidP="00793D02">
            <w:pPr>
              <w:pStyle w:val="Prrafodelista"/>
              <w:ind w:left="0"/>
              <w:jc w:val="center"/>
              <w:cnfStyle w:val="000000100000"/>
              <w:rPr>
                <w:rFonts w:asciiTheme="minorHAnsi" w:hAnsiTheme="minorHAnsi" w:cstheme="minorHAnsi"/>
                <w:sz w:val="20"/>
                <w:szCs w:val="20"/>
              </w:rPr>
            </w:pPr>
          </w:p>
        </w:tc>
        <w:tc>
          <w:tcPr>
            <w:tcW w:w="1955" w:type="dxa"/>
            <w:vMerge/>
            <w:tcBorders>
              <w:bottom w:val="single" w:sz="4" w:space="0" w:color="auto"/>
            </w:tcBorders>
            <w:vAlign w:val="center"/>
          </w:tcPr>
          <w:p w:rsidR="003E2619" w:rsidRPr="00B30D89" w:rsidRDefault="003E2619" w:rsidP="00D66890">
            <w:pPr>
              <w:pStyle w:val="Prrafodelista"/>
              <w:ind w:left="0"/>
              <w:cnfStyle w:val="000000100000"/>
              <w:rPr>
                <w:rFonts w:asciiTheme="minorHAnsi" w:hAnsiTheme="minorHAnsi" w:cstheme="minorHAnsi"/>
                <w:sz w:val="20"/>
                <w:szCs w:val="20"/>
              </w:rPr>
            </w:pPr>
          </w:p>
        </w:tc>
        <w:tc>
          <w:tcPr>
            <w:tcW w:w="1701" w:type="dxa"/>
            <w:vMerge/>
            <w:tcBorders>
              <w:bottom w:val="single" w:sz="4" w:space="0" w:color="auto"/>
            </w:tcBorders>
            <w:vAlign w:val="center"/>
          </w:tcPr>
          <w:p w:rsidR="003E2619" w:rsidRPr="00B30D89" w:rsidRDefault="003E2619" w:rsidP="00793D02">
            <w:pPr>
              <w:pStyle w:val="Prrafodelista"/>
              <w:ind w:left="0"/>
              <w:jc w:val="center"/>
              <w:cnfStyle w:val="000000100000"/>
              <w:rPr>
                <w:rFonts w:asciiTheme="minorHAnsi" w:hAnsiTheme="minorHAnsi" w:cstheme="minorHAnsi"/>
                <w:sz w:val="20"/>
                <w:szCs w:val="20"/>
              </w:rPr>
            </w:pPr>
          </w:p>
        </w:tc>
      </w:tr>
      <w:tr w:rsidR="00340AB8" w:rsidRPr="008D43FC" w:rsidTr="006671EF">
        <w:trPr>
          <w:trHeight w:val="2001"/>
        </w:trPr>
        <w:tc>
          <w:tcPr>
            <w:cnfStyle w:val="001000000000"/>
            <w:tcW w:w="675" w:type="dxa"/>
            <w:vMerge w:val="restart"/>
          </w:tcPr>
          <w:p w:rsidR="00340AB8" w:rsidRPr="00B30D89" w:rsidRDefault="00340AB8"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12</w:t>
            </w:r>
          </w:p>
        </w:tc>
        <w:tc>
          <w:tcPr>
            <w:tcW w:w="2127" w:type="dxa"/>
            <w:vAlign w:val="center"/>
          </w:tcPr>
          <w:p w:rsidR="00340AB8" w:rsidRPr="00B30D89" w:rsidRDefault="003E2619" w:rsidP="005F1B33">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Resultado de cotización</w:t>
            </w:r>
          </w:p>
        </w:tc>
        <w:tc>
          <w:tcPr>
            <w:tcW w:w="1917" w:type="dxa"/>
            <w:vMerge w:val="restart"/>
          </w:tcPr>
          <w:p w:rsidR="00340AB8" w:rsidRPr="00B30D89" w:rsidRDefault="003E2619" w:rsidP="00F2257C">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Seleccionar proveedores para compra</w:t>
            </w:r>
          </w:p>
        </w:tc>
        <w:tc>
          <w:tcPr>
            <w:tcW w:w="1798" w:type="dxa"/>
            <w:vMerge w:val="restart"/>
            <w:vAlign w:val="center"/>
          </w:tcPr>
          <w:p w:rsidR="00340AB8" w:rsidRPr="00B30D89" w:rsidRDefault="003E2619" w:rsidP="008A7863">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Proveedores</w:t>
            </w:r>
            <w:r w:rsidR="008D43FC">
              <w:rPr>
                <w:rFonts w:asciiTheme="minorHAnsi" w:hAnsiTheme="minorHAnsi" w:cstheme="minorHAnsi"/>
                <w:sz w:val="20"/>
                <w:szCs w:val="20"/>
              </w:rPr>
              <w:t xml:space="preserve"> ideales</w:t>
            </w:r>
            <w:r>
              <w:rPr>
                <w:rFonts w:asciiTheme="minorHAnsi" w:hAnsiTheme="minorHAnsi" w:cstheme="minorHAnsi"/>
                <w:sz w:val="20"/>
                <w:szCs w:val="20"/>
              </w:rPr>
              <w:t xml:space="preserve"> para compra</w:t>
            </w:r>
          </w:p>
        </w:tc>
        <w:tc>
          <w:tcPr>
            <w:tcW w:w="1955" w:type="dxa"/>
            <w:vMerge w:val="restart"/>
          </w:tcPr>
          <w:p w:rsidR="00340AB8" w:rsidRDefault="00340AB8" w:rsidP="00F2257C">
            <w:pPr>
              <w:pStyle w:val="Prrafodelista"/>
              <w:ind w:left="0"/>
              <w:cnfStyle w:val="000000000000"/>
              <w:rPr>
                <w:rFonts w:asciiTheme="minorHAnsi" w:hAnsiTheme="minorHAnsi" w:cstheme="minorHAnsi"/>
                <w:sz w:val="20"/>
                <w:szCs w:val="20"/>
              </w:rPr>
            </w:pPr>
            <w:r w:rsidRPr="00B30D89">
              <w:rPr>
                <w:rFonts w:asciiTheme="minorHAnsi" w:hAnsiTheme="minorHAnsi" w:cstheme="minorHAnsi"/>
                <w:sz w:val="20"/>
                <w:szCs w:val="20"/>
              </w:rPr>
              <w:t>De acuerdo a los parámetros establecidos en el resultado de cotizaciones y la verificación de que la oferta cubre las expectativas (oferta satisfactoria), se procede a la selección del proveedor.</w:t>
            </w:r>
            <w:r w:rsidR="008D43FC">
              <w:rPr>
                <w:rFonts w:asciiTheme="minorHAnsi" w:hAnsiTheme="minorHAnsi" w:cstheme="minorHAnsi"/>
                <w:sz w:val="20"/>
                <w:szCs w:val="20"/>
              </w:rPr>
              <w:t xml:space="preserve"> Cabe señalar que los proveedores se encuentran asociadas a los productos que se adquirirán de acuerdo a su rubro y de acuerdo a lo señalado en el Plan de Compras de productos internos.</w:t>
            </w:r>
          </w:p>
          <w:p w:rsidR="008D43FC" w:rsidRPr="00B30D89" w:rsidRDefault="008D43FC" w:rsidP="00F2257C">
            <w:pPr>
              <w:pStyle w:val="Prrafodelista"/>
              <w:ind w:left="0"/>
              <w:cnfStyle w:val="000000000000"/>
              <w:rPr>
                <w:rFonts w:asciiTheme="minorHAnsi" w:hAnsiTheme="minorHAnsi" w:cstheme="minorHAnsi"/>
                <w:sz w:val="20"/>
                <w:szCs w:val="20"/>
              </w:rPr>
            </w:pPr>
          </w:p>
        </w:tc>
        <w:tc>
          <w:tcPr>
            <w:tcW w:w="1701" w:type="dxa"/>
            <w:vMerge w:val="restart"/>
            <w:vAlign w:val="center"/>
          </w:tcPr>
          <w:p w:rsidR="00340AB8" w:rsidRPr="00B30D89" w:rsidRDefault="008D43FC" w:rsidP="005F1B33">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B30D89" w:rsidTr="0026024B">
        <w:trPr>
          <w:cnfStyle w:val="000000100000"/>
          <w:trHeight w:val="2001"/>
        </w:trPr>
        <w:tc>
          <w:tcPr>
            <w:cnfStyle w:val="001000000000"/>
            <w:tcW w:w="675" w:type="dxa"/>
            <w:vMerge/>
          </w:tcPr>
          <w:p w:rsidR="00340AB8" w:rsidRPr="00B30D89" w:rsidRDefault="00340AB8" w:rsidP="005F1B33">
            <w:pPr>
              <w:pStyle w:val="Prrafodelista"/>
              <w:ind w:left="0"/>
              <w:rPr>
                <w:rFonts w:asciiTheme="minorHAnsi" w:hAnsiTheme="minorHAnsi" w:cstheme="minorHAnsi"/>
                <w:sz w:val="20"/>
                <w:szCs w:val="20"/>
              </w:rPr>
            </w:pPr>
          </w:p>
        </w:tc>
        <w:tc>
          <w:tcPr>
            <w:tcW w:w="2127" w:type="dxa"/>
            <w:vAlign w:val="center"/>
          </w:tcPr>
          <w:p w:rsidR="00340AB8" w:rsidRPr="00B30D89" w:rsidRDefault="003E2619" w:rsidP="005F1B33">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Cotización seleccionada</w:t>
            </w:r>
          </w:p>
        </w:tc>
        <w:tc>
          <w:tcPr>
            <w:tcW w:w="1917" w:type="dxa"/>
            <w:vMerge/>
          </w:tcPr>
          <w:p w:rsidR="00340AB8" w:rsidRPr="00B30D89" w:rsidRDefault="00340AB8" w:rsidP="00F2257C">
            <w:pPr>
              <w:pStyle w:val="Prrafodelista"/>
              <w:ind w:left="0"/>
              <w:jc w:val="center"/>
              <w:cnfStyle w:val="000000100000"/>
              <w:rPr>
                <w:rFonts w:asciiTheme="minorHAnsi" w:hAnsiTheme="minorHAnsi" w:cstheme="minorHAnsi"/>
                <w:sz w:val="20"/>
                <w:szCs w:val="20"/>
              </w:rPr>
            </w:pPr>
          </w:p>
        </w:tc>
        <w:tc>
          <w:tcPr>
            <w:tcW w:w="1798" w:type="dxa"/>
            <w:vMerge/>
            <w:vAlign w:val="center"/>
          </w:tcPr>
          <w:p w:rsidR="00340AB8" w:rsidRPr="00B30D89" w:rsidRDefault="00340AB8" w:rsidP="008A7863">
            <w:pPr>
              <w:pStyle w:val="Prrafodelista"/>
              <w:ind w:left="0"/>
              <w:jc w:val="center"/>
              <w:cnfStyle w:val="000000100000"/>
              <w:rPr>
                <w:rFonts w:asciiTheme="minorHAnsi" w:hAnsiTheme="minorHAnsi" w:cstheme="minorHAnsi"/>
                <w:sz w:val="20"/>
                <w:szCs w:val="20"/>
              </w:rPr>
            </w:pPr>
          </w:p>
        </w:tc>
        <w:tc>
          <w:tcPr>
            <w:tcW w:w="1955" w:type="dxa"/>
            <w:vMerge/>
          </w:tcPr>
          <w:p w:rsidR="00340AB8" w:rsidRPr="00B30D89" w:rsidRDefault="00340AB8" w:rsidP="00F2257C">
            <w:pPr>
              <w:pStyle w:val="Prrafodelista"/>
              <w:ind w:left="0"/>
              <w:cnfStyle w:val="000000100000"/>
              <w:rPr>
                <w:rFonts w:asciiTheme="minorHAnsi" w:hAnsiTheme="minorHAnsi" w:cstheme="minorHAnsi"/>
                <w:sz w:val="20"/>
                <w:szCs w:val="20"/>
              </w:rPr>
            </w:pPr>
          </w:p>
        </w:tc>
        <w:tc>
          <w:tcPr>
            <w:tcW w:w="1701" w:type="dxa"/>
            <w:vMerge/>
            <w:vAlign w:val="center"/>
          </w:tcPr>
          <w:p w:rsidR="00340AB8" w:rsidRPr="00B30D89" w:rsidRDefault="00340AB8" w:rsidP="005F1B33">
            <w:pPr>
              <w:pStyle w:val="Prrafodelista"/>
              <w:ind w:left="0"/>
              <w:cnfStyle w:val="000000100000"/>
              <w:rPr>
                <w:rFonts w:asciiTheme="minorHAnsi" w:hAnsiTheme="minorHAnsi" w:cstheme="minorHAnsi"/>
                <w:sz w:val="20"/>
                <w:szCs w:val="20"/>
              </w:rPr>
            </w:pPr>
          </w:p>
        </w:tc>
      </w:tr>
      <w:tr w:rsidR="00340AB8" w:rsidRPr="008D43FC" w:rsidTr="002701C4">
        <w:trPr>
          <w:trHeight w:val="3578"/>
        </w:trPr>
        <w:tc>
          <w:tcPr>
            <w:cnfStyle w:val="001000000000"/>
            <w:tcW w:w="675" w:type="dxa"/>
            <w:tcBorders>
              <w:bottom w:val="single" w:sz="4" w:space="0" w:color="auto"/>
            </w:tcBorders>
          </w:tcPr>
          <w:p w:rsidR="00340AB8" w:rsidRPr="00B30D89" w:rsidRDefault="00340AB8"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340AB8" w:rsidRPr="00B30D89" w:rsidRDefault="008D43FC" w:rsidP="005F1B33">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tcBorders>
              <w:bottom w:val="single" w:sz="4" w:space="0" w:color="auto"/>
            </w:tcBorders>
          </w:tcPr>
          <w:p w:rsidR="00340AB8" w:rsidRPr="00B30D89" w:rsidRDefault="008D43FC" w:rsidP="00F2257C">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Fin</w:t>
            </w:r>
          </w:p>
        </w:tc>
        <w:tc>
          <w:tcPr>
            <w:tcW w:w="1798" w:type="dxa"/>
            <w:tcBorders>
              <w:bottom w:val="single" w:sz="4" w:space="0" w:color="auto"/>
            </w:tcBorders>
            <w:vAlign w:val="center"/>
          </w:tcPr>
          <w:p w:rsidR="00340AB8" w:rsidRPr="00B30D89" w:rsidRDefault="008D43FC" w:rsidP="008A7863">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55" w:type="dxa"/>
            <w:tcBorders>
              <w:bottom w:val="single" w:sz="4" w:space="0" w:color="auto"/>
            </w:tcBorders>
          </w:tcPr>
          <w:p w:rsidR="00340AB8" w:rsidRPr="00B30D89" w:rsidRDefault="00340AB8" w:rsidP="00F2257C">
            <w:pPr>
              <w:pStyle w:val="Prrafodelista"/>
              <w:ind w:left="0"/>
              <w:cnfStyle w:val="000000000000"/>
              <w:rPr>
                <w:rFonts w:asciiTheme="minorHAnsi" w:hAnsiTheme="minorHAnsi" w:cstheme="minorHAnsi"/>
                <w:sz w:val="20"/>
                <w:szCs w:val="20"/>
              </w:rPr>
            </w:pPr>
            <w:r w:rsidRPr="00B30D89">
              <w:rPr>
                <w:rFonts w:asciiTheme="minorHAnsi" w:hAnsiTheme="minorHAnsi" w:cstheme="minorHAnsi"/>
                <w:sz w:val="20"/>
                <w:szCs w:val="20"/>
              </w:rPr>
              <w:t xml:space="preserve">El proceso finaliza con la elección de los proveedores con los cuales se </w:t>
            </w:r>
            <w:r w:rsidR="008D43FC">
              <w:rPr>
                <w:rFonts w:asciiTheme="minorHAnsi" w:hAnsiTheme="minorHAnsi" w:cstheme="minorHAnsi"/>
                <w:sz w:val="20"/>
                <w:szCs w:val="20"/>
              </w:rPr>
              <w:t>realizará la compra. De esta forma, los proveedores ya se encuentran relacionados a los productos que se especificaron dentro de la cotización y el plan de compras de productos internos</w:t>
            </w:r>
          </w:p>
        </w:tc>
        <w:tc>
          <w:tcPr>
            <w:tcW w:w="1701" w:type="dxa"/>
            <w:tcBorders>
              <w:bottom w:val="single" w:sz="4" w:space="0" w:color="auto"/>
            </w:tcBorders>
            <w:vAlign w:val="center"/>
          </w:tcPr>
          <w:p w:rsidR="00340AB8" w:rsidRPr="00B30D89" w:rsidRDefault="008D43FC" w:rsidP="005F1B33">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Asistente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bookmarkStart w:id="13" w:name="_GoBack"/>
      <w:r>
        <w:rPr>
          <w:rFonts w:ascii="Arial" w:hAnsi="Arial" w:cs="Arial"/>
          <w:b/>
          <w:noProof/>
          <w:lang w:val="es-PE" w:eastAsia="es-PE"/>
        </w:rPr>
        <w:drawing>
          <wp:inline distT="0" distB="0" distL="0" distR="0">
            <wp:extent cx="4828931" cy="2949291"/>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1" cstate="print"/>
                    <a:stretch>
                      <a:fillRect/>
                    </a:stretch>
                  </pic:blipFill>
                  <pic:spPr bwMode="auto">
                    <a:xfrm>
                      <a:off x="0" y="0"/>
                      <a:ext cx="4828931" cy="29492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13"/>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7D2B53">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“Asignar proveedores por contrato”</w:t>
            </w:r>
          </w:p>
        </w:tc>
        <w:tc>
          <w:tcPr>
            <w:tcW w:w="1260" w:type="dxa"/>
            <w:vAlign w:val="center"/>
          </w:tcPr>
          <w:p w:rsidR="00AB5259" w:rsidRPr="00FD0DF7" w:rsidRDefault="008D43FC" w:rsidP="00154A05">
            <w:pPr>
              <w:pStyle w:val="TableText"/>
              <w:rPr>
                <w:rFonts w:asciiTheme="minorHAnsi" w:hAnsiTheme="minorHAnsi" w:cstheme="minorHAnsi"/>
                <w:lang w:val="es-PE"/>
              </w:rPr>
            </w:pPr>
            <w:r>
              <w:rPr>
                <w:rFonts w:asciiTheme="minorHAnsi" w:hAnsiTheme="minorHAnsi" w:cstheme="minorHAnsi"/>
                <w:lang w:val="es-PE"/>
              </w:rPr>
              <w:t>13</w:t>
            </w:r>
            <w:r w:rsidR="001B4158">
              <w:rPr>
                <w:rFonts w:asciiTheme="minorHAnsi" w:hAnsiTheme="minorHAnsi" w:cstheme="minorHAnsi"/>
                <w:lang w:val="es-PE"/>
              </w:rPr>
              <w:t>/06</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2"/>
      <w:footerReference w:type="default" r:id="rId13"/>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864" w:rsidRDefault="00B02864" w:rsidP="00AE7BD7">
      <w:pPr>
        <w:spacing w:after="0" w:line="240" w:lineRule="auto"/>
      </w:pPr>
      <w:r>
        <w:separator/>
      </w:r>
    </w:p>
  </w:endnote>
  <w:endnote w:type="continuationSeparator" w:id="0">
    <w:p w:rsidR="00B02864" w:rsidRDefault="00B02864"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72"/>
      <w:gridCol w:w="1026"/>
    </w:tblGrid>
    <w:tr w:rsidR="00AE7BD7">
      <w:trPr>
        <w:jc w:val="right"/>
      </w:trPr>
      <w:tc>
        <w:tcPr>
          <w:tcW w:w="0" w:type="auto"/>
        </w:tcPr>
        <w:p w:rsidR="00AE7BD7" w:rsidRDefault="00AE7BD7">
          <w:pPr>
            <w:pStyle w:val="Piedepgina"/>
            <w:jc w:val="right"/>
          </w:pPr>
          <w:r>
            <w:t xml:space="preserve">Página </w:t>
          </w:r>
          <w:r w:rsidR="00D6411E">
            <w:fldChar w:fldCharType="begin"/>
          </w:r>
          <w:r w:rsidR="000316FA">
            <w:instrText xml:space="preserve"> PAGE   \* MERGEFORMAT </w:instrText>
          </w:r>
          <w:r w:rsidR="00D6411E">
            <w:fldChar w:fldCharType="separate"/>
          </w:r>
          <w:r w:rsidR="00E317F0">
            <w:rPr>
              <w:noProof/>
            </w:rPr>
            <w:t>10</w:t>
          </w:r>
          <w:r w:rsidR="00D6411E">
            <w:rPr>
              <w:noProof/>
            </w:rPr>
            <w:fldChar w:fldCharType="end"/>
          </w:r>
        </w:p>
      </w:tc>
      <w:tc>
        <w:tcPr>
          <w:tcW w:w="0" w:type="auto"/>
        </w:tcPr>
        <w:p w:rsidR="00AE7BD7" w:rsidRDefault="00D6411E">
          <w:pPr>
            <w:pStyle w:val="Piedepgina"/>
            <w:jc w:val="right"/>
          </w:pPr>
          <w:r>
            <w:rPr>
              <w:noProof/>
              <w:lang w:val="es-PE" w:eastAsia="es-PE"/>
            </w:rPr>
          </w:r>
          <w:r w:rsidRPr="00D6411E">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864" w:rsidRDefault="00B02864" w:rsidP="00AE7BD7">
      <w:pPr>
        <w:spacing w:after="0" w:line="240" w:lineRule="auto"/>
      </w:pPr>
      <w:r>
        <w:separator/>
      </w:r>
    </w:p>
  </w:footnote>
  <w:footnote w:type="continuationSeparator" w:id="0">
    <w:p w:rsidR="00B02864" w:rsidRDefault="00B02864"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6009F8"/>
    <w:rsid w:val="000025C2"/>
    <w:rsid w:val="000316FA"/>
    <w:rsid w:val="00047743"/>
    <w:rsid w:val="00053E0E"/>
    <w:rsid w:val="00055170"/>
    <w:rsid w:val="00055714"/>
    <w:rsid w:val="00056DC2"/>
    <w:rsid w:val="000875F3"/>
    <w:rsid w:val="00092462"/>
    <w:rsid w:val="000A574B"/>
    <w:rsid w:val="000B134C"/>
    <w:rsid w:val="000B4A09"/>
    <w:rsid w:val="000C79D2"/>
    <w:rsid w:val="000D54F9"/>
    <w:rsid w:val="000D780D"/>
    <w:rsid w:val="000E3D0B"/>
    <w:rsid w:val="000E4366"/>
    <w:rsid w:val="000E50B2"/>
    <w:rsid w:val="001058A4"/>
    <w:rsid w:val="001072F5"/>
    <w:rsid w:val="00110394"/>
    <w:rsid w:val="00114AC8"/>
    <w:rsid w:val="00133F0D"/>
    <w:rsid w:val="00136A37"/>
    <w:rsid w:val="00151D31"/>
    <w:rsid w:val="001605FC"/>
    <w:rsid w:val="0017312A"/>
    <w:rsid w:val="00186926"/>
    <w:rsid w:val="001879C7"/>
    <w:rsid w:val="001A54CA"/>
    <w:rsid w:val="001A6336"/>
    <w:rsid w:val="001B0F40"/>
    <w:rsid w:val="001B1FBE"/>
    <w:rsid w:val="001B4158"/>
    <w:rsid w:val="001C4324"/>
    <w:rsid w:val="001E2567"/>
    <w:rsid w:val="001F67E0"/>
    <w:rsid w:val="00221362"/>
    <w:rsid w:val="0022190A"/>
    <w:rsid w:val="00240984"/>
    <w:rsid w:val="0026024B"/>
    <w:rsid w:val="00265607"/>
    <w:rsid w:val="00274535"/>
    <w:rsid w:val="00286E5E"/>
    <w:rsid w:val="002A1812"/>
    <w:rsid w:val="002A48D4"/>
    <w:rsid w:val="002C4DEC"/>
    <w:rsid w:val="002C4EE5"/>
    <w:rsid w:val="002C69CA"/>
    <w:rsid w:val="002D2332"/>
    <w:rsid w:val="002D60F7"/>
    <w:rsid w:val="002E6BFC"/>
    <w:rsid w:val="003013D8"/>
    <w:rsid w:val="00325F3B"/>
    <w:rsid w:val="003376DE"/>
    <w:rsid w:val="00340AB8"/>
    <w:rsid w:val="00340F9C"/>
    <w:rsid w:val="00341517"/>
    <w:rsid w:val="003625D5"/>
    <w:rsid w:val="00364B85"/>
    <w:rsid w:val="0038145A"/>
    <w:rsid w:val="00385CF9"/>
    <w:rsid w:val="003A30DA"/>
    <w:rsid w:val="003A564A"/>
    <w:rsid w:val="003B0F18"/>
    <w:rsid w:val="003C544D"/>
    <w:rsid w:val="003C72A2"/>
    <w:rsid w:val="003D08B8"/>
    <w:rsid w:val="003D48C5"/>
    <w:rsid w:val="003E226F"/>
    <w:rsid w:val="003E2619"/>
    <w:rsid w:val="003F7BDA"/>
    <w:rsid w:val="004125B2"/>
    <w:rsid w:val="004153D3"/>
    <w:rsid w:val="00433C0B"/>
    <w:rsid w:val="004344EC"/>
    <w:rsid w:val="00473C6D"/>
    <w:rsid w:val="00475ED6"/>
    <w:rsid w:val="004A6D82"/>
    <w:rsid w:val="004B5E59"/>
    <w:rsid w:val="004C07E0"/>
    <w:rsid w:val="004C21D8"/>
    <w:rsid w:val="004E2ED2"/>
    <w:rsid w:val="00510C3B"/>
    <w:rsid w:val="00521B4A"/>
    <w:rsid w:val="005344E7"/>
    <w:rsid w:val="005360A6"/>
    <w:rsid w:val="0054297F"/>
    <w:rsid w:val="00543CAC"/>
    <w:rsid w:val="00557503"/>
    <w:rsid w:val="00567687"/>
    <w:rsid w:val="005808C6"/>
    <w:rsid w:val="0059223D"/>
    <w:rsid w:val="005A6F3A"/>
    <w:rsid w:val="005B2A6C"/>
    <w:rsid w:val="005C6E13"/>
    <w:rsid w:val="005D3C43"/>
    <w:rsid w:val="005E6D6A"/>
    <w:rsid w:val="005F1B33"/>
    <w:rsid w:val="005F70DC"/>
    <w:rsid w:val="005F72A7"/>
    <w:rsid w:val="006009F8"/>
    <w:rsid w:val="00614785"/>
    <w:rsid w:val="0062046E"/>
    <w:rsid w:val="00623830"/>
    <w:rsid w:val="00632F06"/>
    <w:rsid w:val="00643653"/>
    <w:rsid w:val="006553F0"/>
    <w:rsid w:val="00664D2A"/>
    <w:rsid w:val="006671EF"/>
    <w:rsid w:val="00670FFE"/>
    <w:rsid w:val="00684CED"/>
    <w:rsid w:val="00694E30"/>
    <w:rsid w:val="006972B8"/>
    <w:rsid w:val="006A103C"/>
    <w:rsid w:val="006A5EAF"/>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66869"/>
    <w:rsid w:val="00770AA5"/>
    <w:rsid w:val="007917CE"/>
    <w:rsid w:val="00792AAE"/>
    <w:rsid w:val="007A03DF"/>
    <w:rsid w:val="007A1D20"/>
    <w:rsid w:val="007A58A3"/>
    <w:rsid w:val="007D2B53"/>
    <w:rsid w:val="007D36AC"/>
    <w:rsid w:val="007D648B"/>
    <w:rsid w:val="007F27F1"/>
    <w:rsid w:val="00800EDF"/>
    <w:rsid w:val="008109C0"/>
    <w:rsid w:val="00812A11"/>
    <w:rsid w:val="00812D4A"/>
    <w:rsid w:val="0081348F"/>
    <w:rsid w:val="008165F1"/>
    <w:rsid w:val="00826851"/>
    <w:rsid w:val="008418B9"/>
    <w:rsid w:val="00843063"/>
    <w:rsid w:val="00847746"/>
    <w:rsid w:val="00874DF4"/>
    <w:rsid w:val="00896583"/>
    <w:rsid w:val="008A4A63"/>
    <w:rsid w:val="008A7863"/>
    <w:rsid w:val="008B5293"/>
    <w:rsid w:val="008C19CA"/>
    <w:rsid w:val="008D43FC"/>
    <w:rsid w:val="008D71A2"/>
    <w:rsid w:val="008F2CD0"/>
    <w:rsid w:val="00903815"/>
    <w:rsid w:val="00912ED4"/>
    <w:rsid w:val="009318AC"/>
    <w:rsid w:val="00934F73"/>
    <w:rsid w:val="00950AD7"/>
    <w:rsid w:val="0095243E"/>
    <w:rsid w:val="00961810"/>
    <w:rsid w:val="009663A0"/>
    <w:rsid w:val="00967A0B"/>
    <w:rsid w:val="009710C7"/>
    <w:rsid w:val="00994FFA"/>
    <w:rsid w:val="009C7228"/>
    <w:rsid w:val="009E079A"/>
    <w:rsid w:val="009E4C14"/>
    <w:rsid w:val="009E6933"/>
    <w:rsid w:val="00A0136A"/>
    <w:rsid w:val="00A07CDB"/>
    <w:rsid w:val="00A121AE"/>
    <w:rsid w:val="00A2466F"/>
    <w:rsid w:val="00A35217"/>
    <w:rsid w:val="00A40087"/>
    <w:rsid w:val="00A41638"/>
    <w:rsid w:val="00A4442F"/>
    <w:rsid w:val="00A50D74"/>
    <w:rsid w:val="00A51BCF"/>
    <w:rsid w:val="00A67F65"/>
    <w:rsid w:val="00A756C1"/>
    <w:rsid w:val="00A800BE"/>
    <w:rsid w:val="00A877ED"/>
    <w:rsid w:val="00AA016A"/>
    <w:rsid w:val="00AA187F"/>
    <w:rsid w:val="00AA3969"/>
    <w:rsid w:val="00AA460C"/>
    <w:rsid w:val="00AB5259"/>
    <w:rsid w:val="00AE7BD7"/>
    <w:rsid w:val="00AF3711"/>
    <w:rsid w:val="00B02864"/>
    <w:rsid w:val="00B30D89"/>
    <w:rsid w:val="00B35D35"/>
    <w:rsid w:val="00B410A8"/>
    <w:rsid w:val="00B42F07"/>
    <w:rsid w:val="00B50354"/>
    <w:rsid w:val="00B5549F"/>
    <w:rsid w:val="00B55979"/>
    <w:rsid w:val="00B61AF6"/>
    <w:rsid w:val="00B649BB"/>
    <w:rsid w:val="00B71F22"/>
    <w:rsid w:val="00BA00C4"/>
    <w:rsid w:val="00BE71AF"/>
    <w:rsid w:val="00C00300"/>
    <w:rsid w:val="00C17193"/>
    <w:rsid w:val="00C26B9A"/>
    <w:rsid w:val="00C32324"/>
    <w:rsid w:val="00C465D2"/>
    <w:rsid w:val="00C764D0"/>
    <w:rsid w:val="00C94583"/>
    <w:rsid w:val="00C96525"/>
    <w:rsid w:val="00CA790F"/>
    <w:rsid w:val="00CC3C37"/>
    <w:rsid w:val="00CD02AE"/>
    <w:rsid w:val="00CE13D6"/>
    <w:rsid w:val="00CE4FB8"/>
    <w:rsid w:val="00CE687F"/>
    <w:rsid w:val="00CE7F17"/>
    <w:rsid w:val="00CF0A43"/>
    <w:rsid w:val="00D16129"/>
    <w:rsid w:val="00D4597D"/>
    <w:rsid w:val="00D51A42"/>
    <w:rsid w:val="00D5589F"/>
    <w:rsid w:val="00D5625C"/>
    <w:rsid w:val="00D63BF6"/>
    <w:rsid w:val="00D6411E"/>
    <w:rsid w:val="00D644CB"/>
    <w:rsid w:val="00D647A7"/>
    <w:rsid w:val="00D66890"/>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317F0"/>
    <w:rsid w:val="00E43E81"/>
    <w:rsid w:val="00E46803"/>
    <w:rsid w:val="00E55184"/>
    <w:rsid w:val="00E55CA7"/>
    <w:rsid w:val="00E6094F"/>
    <w:rsid w:val="00E706CF"/>
    <w:rsid w:val="00E864DD"/>
    <w:rsid w:val="00E93FE2"/>
    <w:rsid w:val="00E944E4"/>
    <w:rsid w:val="00EA3F61"/>
    <w:rsid w:val="00EB3D9D"/>
    <w:rsid w:val="00EC694D"/>
    <w:rsid w:val="00ED738B"/>
    <w:rsid w:val="00F0110D"/>
    <w:rsid w:val="00F02D50"/>
    <w:rsid w:val="00F04DBC"/>
    <w:rsid w:val="00F2257C"/>
    <w:rsid w:val="00F24489"/>
    <w:rsid w:val="00F352D6"/>
    <w:rsid w:val="00F5065D"/>
    <w:rsid w:val="00F52ABB"/>
    <w:rsid w:val="00F74081"/>
    <w:rsid w:val="00F831EC"/>
    <w:rsid w:val="00F861C9"/>
    <w:rsid w:val="00F87D18"/>
    <w:rsid w:val="00F945E3"/>
    <w:rsid w:val="00FB3650"/>
    <w:rsid w:val="00FB502B"/>
    <w:rsid w:val="00FD0DF7"/>
    <w:rsid w:val="00FD6C1D"/>
    <w:rsid w:val="00FD7A0C"/>
    <w:rsid w:val="00FE5FF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r="http://schemas.openxmlformats.org/officeDocument/2006/relationships" xmlns:w="http://schemas.openxmlformats.org/wordprocessingml/2006/main">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B40F7-F740-4ADF-B80F-7B3E6C82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1553</Words>
  <Characters>8542</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Asignar proveedor por compra</vt:lpstr>
      <vt:lpstr>Análisis y Diseño de la Arquitectura de Procesos para la Pequeña Minería : Proceso de Logística</vt:lpstr>
    </vt:vector>
  </TitlesOfParts>
  <Company>Hewlett-Packard</Company>
  <LinksUpToDate>false</LinksUpToDate>
  <CharactersWithSpaces>10075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Asignar proveedor por compra</dc:title>
  <dc:subject>Definición de Procesos</dc:subject>
  <dc:creator>Kaya Pamela Marina Cortegana</dc:creator>
  <cp:lastModifiedBy>USER</cp:lastModifiedBy>
  <cp:revision>4</cp:revision>
  <dcterms:created xsi:type="dcterms:W3CDTF">2011-06-15T03:40:00Z</dcterms:created>
  <dcterms:modified xsi:type="dcterms:W3CDTF">2011-06-15T04:13:00Z</dcterms:modified>
</cp:coreProperties>
</file>