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51B" w:rsidRPr="00320102" w:rsidRDefault="00E5151B" w:rsidP="00E5151B">
      <w:pPr>
        <w:jc w:val="right"/>
        <w:rPr>
          <w:rFonts w:ascii="Times New Roman" w:hAnsi="Times New Roman"/>
          <w:sz w:val="24"/>
          <w:szCs w:val="24"/>
        </w:rPr>
      </w:pPr>
      <w:bookmarkStart w:id="0" w:name="_Toc273477646"/>
      <w:bookmarkStart w:id="1" w:name="_Toc278794911"/>
      <w:bookmarkStart w:id="2" w:name="_Toc273477644"/>
      <w:bookmarkStart w:id="3" w:name="_Toc278794909"/>
      <w:bookmarkStart w:id="4" w:name="_Toc273477645"/>
      <w:bookmarkStart w:id="5" w:name="_Toc278794910"/>
    </w:p>
    <w:p w:rsidR="00E5151B" w:rsidRPr="00320102" w:rsidRDefault="00E5151B" w:rsidP="00E5151B">
      <w:pPr>
        <w:jc w:val="right"/>
        <w:rPr>
          <w:rFonts w:ascii="Times New Roman" w:hAnsi="Times New Roman"/>
          <w:sz w:val="24"/>
          <w:szCs w:val="24"/>
        </w:rPr>
      </w:pPr>
    </w:p>
    <w:p w:rsidR="00E5151B" w:rsidRDefault="00E5151B" w:rsidP="00E5151B">
      <w:pPr>
        <w:jc w:val="right"/>
        <w:rPr>
          <w:rFonts w:ascii="Times New Roman" w:hAnsi="Times New Roman"/>
          <w:b/>
          <w:sz w:val="96"/>
          <w:szCs w:val="24"/>
          <w:u w:val="single"/>
        </w:rPr>
      </w:pPr>
    </w:p>
    <w:p w:rsidR="00320102" w:rsidRPr="00320102" w:rsidRDefault="00320102" w:rsidP="00E5151B">
      <w:pPr>
        <w:jc w:val="right"/>
        <w:rPr>
          <w:rFonts w:ascii="Times New Roman" w:hAnsi="Times New Roman"/>
          <w:b/>
          <w:sz w:val="96"/>
          <w:szCs w:val="24"/>
          <w:u w:val="single"/>
        </w:rPr>
      </w:pPr>
    </w:p>
    <w:p w:rsidR="00E5151B" w:rsidRPr="00F841B3" w:rsidRDefault="00F841B3" w:rsidP="00E5151B">
      <w:pPr>
        <w:jc w:val="right"/>
        <w:rPr>
          <w:rFonts w:ascii="Times New Roman" w:hAnsi="Times New Roman"/>
          <w:b/>
          <w:sz w:val="96"/>
          <w:u w:val="single"/>
        </w:rPr>
      </w:pPr>
      <w:r w:rsidRPr="00F841B3">
        <w:rPr>
          <w:rFonts w:ascii="Times New Roman" w:hAnsi="Times New Roman"/>
          <w:b/>
          <w:sz w:val="96"/>
          <w:u w:val="single"/>
        </w:rPr>
        <w:t>Capítulo 1</w:t>
      </w:r>
    </w:p>
    <w:p w:rsidR="00E5151B" w:rsidRPr="00F841B3" w:rsidRDefault="00F841B3" w:rsidP="00F841B3">
      <w:pPr>
        <w:spacing w:after="0" w:line="360" w:lineRule="auto"/>
        <w:jc w:val="right"/>
        <w:rPr>
          <w:rFonts w:ascii="Times New Roman" w:hAnsi="Times New Roman"/>
          <w:b/>
          <w:sz w:val="24"/>
          <w:szCs w:val="24"/>
        </w:rPr>
      </w:pPr>
      <w:r w:rsidRPr="00F841B3">
        <w:rPr>
          <w:rFonts w:ascii="Times New Roman" w:hAnsi="Times New Roman"/>
          <w:b/>
          <w:sz w:val="24"/>
          <w:szCs w:val="24"/>
        </w:rPr>
        <w:t>DEFINICION DE MINERIA</w:t>
      </w:r>
    </w:p>
    <w:p w:rsidR="00E5151B" w:rsidRDefault="00320102" w:rsidP="00F841B3">
      <w:pPr>
        <w:spacing w:after="0" w:line="360" w:lineRule="auto"/>
        <w:jc w:val="both"/>
        <w:rPr>
          <w:rFonts w:ascii="Times New Roman" w:hAnsi="Times New Roman"/>
          <w:color w:val="000000"/>
          <w:sz w:val="24"/>
          <w:szCs w:val="24"/>
        </w:rPr>
      </w:pPr>
      <w:r w:rsidRPr="00F841B3">
        <w:rPr>
          <w:rFonts w:ascii="Times New Roman" w:hAnsi="Times New Roman"/>
          <w:color w:val="000000"/>
          <w:sz w:val="24"/>
          <w:szCs w:val="24"/>
        </w:rPr>
        <w:t>En el presente capítulo se realiza una breve reseña de la definición de una minería, así como la importancia de la misma en el Perú enfocándose en el pequeño sector minero. Se definen los elementos básicos de la minería, así como los tipos de minería.</w:t>
      </w: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sdt>
      <w:sdtPr>
        <w:id w:val="172300671"/>
        <w:docPartObj>
          <w:docPartGallery w:val="Table of Contents"/>
          <w:docPartUnique/>
        </w:docPartObj>
      </w:sdtPr>
      <w:sdtEndPr>
        <w:rPr>
          <w:rFonts w:ascii="Cambria" w:eastAsia="Times New Roman" w:hAnsi="Cambria" w:cs="Times New Roman"/>
          <w:b w:val="0"/>
          <w:bCs w:val="0"/>
          <w:color w:val="auto"/>
          <w:sz w:val="22"/>
          <w:szCs w:val="22"/>
          <w:lang w:bidi="en-US"/>
        </w:rPr>
      </w:sdtEndPr>
      <w:sdtContent>
        <w:p w:rsidR="009A500D" w:rsidRDefault="009A500D">
          <w:pPr>
            <w:pStyle w:val="TtulodeTDC"/>
          </w:pPr>
          <w:r>
            <w:t>Índice</w:t>
          </w:r>
        </w:p>
        <w:p w:rsidR="009A500D" w:rsidRDefault="009A500D" w:rsidP="009A500D">
          <w:pPr>
            <w:pStyle w:val="TDC2"/>
            <w:tabs>
              <w:tab w:val="left" w:pos="880"/>
              <w:tab w:val="right" w:leader="dot" w:pos="8828"/>
            </w:tabs>
            <w:outlineLvl w:val="0"/>
            <w:rPr>
              <w:rFonts w:asciiTheme="minorHAnsi" w:eastAsiaTheme="minorEastAsia" w:hAnsiTheme="minorHAnsi" w:cstheme="minorBidi"/>
              <w:noProof/>
              <w:lang w:val="es-PE" w:eastAsia="es-PE" w:bidi="ar-SA"/>
            </w:rPr>
          </w:pPr>
          <w:r>
            <w:fldChar w:fldCharType="begin"/>
          </w:r>
          <w:r>
            <w:instrText xml:space="preserve"> TOC \o "1-3" \h \z \u </w:instrText>
          </w:r>
          <w:r>
            <w:fldChar w:fldCharType="separate"/>
          </w:r>
          <w:hyperlink w:anchor="_Toc290735544" w:history="1">
            <w:r w:rsidRPr="00B65CA4">
              <w:rPr>
                <w:rStyle w:val="Hipervnculo"/>
                <w:rFonts w:ascii="Times New Roman" w:hAnsi="Times New Roman"/>
                <w:b/>
                <w:noProof/>
              </w:rPr>
              <w:t>1.1.</w:t>
            </w:r>
            <w:r>
              <w:rPr>
                <w:rFonts w:asciiTheme="minorHAnsi" w:eastAsiaTheme="minorEastAsia" w:hAnsiTheme="minorHAnsi" w:cstheme="minorBidi"/>
                <w:noProof/>
                <w:lang w:val="es-PE" w:eastAsia="es-PE" w:bidi="ar-SA"/>
              </w:rPr>
              <w:tab/>
            </w:r>
            <w:r w:rsidRPr="00B65CA4">
              <w:rPr>
                <w:rStyle w:val="Hipervnculo"/>
                <w:rFonts w:ascii="Times New Roman" w:hAnsi="Times New Roman"/>
                <w:b/>
                <w:noProof/>
              </w:rPr>
              <w:t>M</w:t>
            </w:r>
            <w:r w:rsidRPr="00B65CA4">
              <w:rPr>
                <w:rStyle w:val="Hipervnculo"/>
                <w:rFonts w:ascii="Times New Roman" w:hAnsi="Times New Roman"/>
                <w:b/>
                <w:noProof/>
              </w:rPr>
              <w:t>i</w:t>
            </w:r>
            <w:r w:rsidRPr="00B65CA4">
              <w:rPr>
                <w:rStyle w:val="Hipervnculo"/>
                <w:rFonts w:ascii="Times New Roman" w:hAnsi="Times New Roman"/>
                <w:b/>
                <w:noProof/>
              </w:rPr>
              <w:t>nerí</w:t>
            </w:r>
            <w:r w:rsidRPr="00B65CA4">
              <w:rPr>
                <w:rStyle w:val="Hipervnculo"/>
                <w:rFonts w:ascii="Times New Roman" w:hAnsi="Times New Roman"/>
                <w:b/>
                <w:noProof/>
              </w:rPr>
              <w:t>a</w:t>
            </w:r>
            <w:r w:rsidRPr="00B65CA4">
              <w:rPr>
                <w:rStyle w:val="Hipervnculo"/>
                <w:rFonts w:ascii="Times New Roman" w:hAnsi="Times New Roman"/>
                <w:b/>
                <w:noProof/>
              </w:rPr>
              <w:t xml:space="preserve"> Gener</w:t>
            </w:r>
            <w:r w:rsidRPr="00B65CA4">
              <w:rPr>
                <w:rStyle w:val="Hipervnculo"/>
                <w:rFonts w:ascii="Times New Roman" w:hAnsi="Times New Roman"/>
                <w:b/>
                <w:noProof/>
              </w:rPr>
              <w:t>a</w:t>
            </w:r>
            <w:r w:rsidRPr="00B65CA4">
              <w:rPr>
                <w:rStyle w:val="Hipervnculo"/>
                <w:rFonts w:ascii="Times New Roman" w:hAnsi="Times New Roman"/>
                <w:b/>
                <w:noProof/>
              </w:rPr>
              <w:t>l</w:t>
            </w:r>
            <w:r>
              <w:rPr>
                <w:noProof/>
                <w:webHidden/>
              </w:rPr>
              <w:tab/>
            </w:r>
            <w:r>
              <w:rPr>
                <w:noProof/>
                <w:webHidden/>
              </w:rPr>
              <w:fldChar w:fldCharType="begin"/>
            </w:r>
            <w:r>
              <w:rPr>
                <w:noProof/>
                <w:webHidden/>
              </w:rPr>
              <w:instrText xml:space="preserve"> PAGEREF _Toc290735544 \h </w:instrText>
            </w:r>
            <w:r>
              <w:rPr>
                <w:noProof/>
                <w:webHidden/>
              </w:rPr>
            </w:r>
            <w:r>
              <w:rPr>
                <w:noProof/>
                <w:webHidden/>
              </w:rPr>
              <w:fldChar w:fldCharType="separate"/>
            </w:r>
            <w:r>
              <w:rPr>
                <w:noProof/>
                <w:webHidden/>
              </w:rPr>
              <w:t>3</w:t>
            </w:r>
            <w:r>
              <w:rPr>
                <w:noProof/>
                <w:webHidden/>
              </w:rPr>
              <w:fldChar w:fldCharType="end"/>
            </w:r>
          </w:hyperlink>
        </w:p>
        <w:p w:rsidR="009A500D" w:rsidRDefault="009A500D" w:rsidP="009A500D">
          <w:pPr>
            <w:pStyle w:val="TDC2"/>
            <w:tabs>
              <w:tab w:val="left" w:pos="880"/>
              <w:tab w:val="right" w:leader="dot" w:pos="8828"/>
            </w:tabs>
            <w:outlineLvl w:val="0"/>
            <w:rPr>
              <w:rFonts w:asciiTheme="minorHAnsi" w:eastAsiaTheme="minorEastAsia" w:hAnsiTheme="minorHAnsi" w:cstheme="minorBidi"/>
              <w:noProof/>
              <w:lang w:val="es-PE" w:eastAsia="es-PE" w:bidi="ar-SA"/>
            </w:rPr>
          </w:pPr>
          <w:hyperlink w:anchor="_Toc290735551" w:history="1">
            <w:r w:rsidRPr="00B65CA4">
              <w:rPr>
                <w:rStyle w:val="Hipervnculo"/>
                <w:rFonts w:ascii="Times New Roman" w:hAnsi="Times New Roman"/>
                <w:b/>
                <w:noProof/>
              </w:rPr>
              <w:t>1.2.</w:t>
            </w:r>
            <w:r>
              <w:rPr>
                <w:rFonts w:asciiTheme="minorHAnsi" w:eastAsiaTheme="minorEastAsia" w:hAnsiTheme="minorHAnsi" w:cstheme="minorBidi"/>
                <w:noProof/>
                <w:lang w:val="es-PE" w:eastAsia="es-PE" w:bidi="ar-SA"/>
              </w:rPr>
              <w:tab/>
            </w:r>
            <w:r w:rsidRPr="00B65CA4">
              <w:rPr>
                <w:rStyle w:val="Hipervnculo"/>
                <w:rFonts w:ascii="Times New Roman" w:hAnsi="Times New Roman"/>
                <w:b/>
                <w:noProof/>
              </w:rPr>
              <w:t>Importancia de la pequeña minería en el Perú</w:t>
            </w:r>
            <w:r>
              <w:rPr>
                <w:noProof/>
                <w:webHidden/>
              </w:rPr>
              <w:tab/>
            </w:r>
            <w:r>
              <w:rPr>
                <w:noProof/>
                <w:webHidden/>
              </w:rPr>
              <w:fldChar w:fldCharType="begin"/>
            </w:r>
            <w:r>
              <w:rPr>
                <w:noProof/>
                <w:webHidden/>
              </w:rPr>
              <w:instrText xml:space="preserve"> PAGEREF _Toc290735551 \h </w:instrText>
            </w:r>
            <w:r>
              <w:rPr>
                <w:noProof/>
                <w:webHidden/>
              </w:rPr>
            </w:r>
            <w:r>
              <w:rPr>
                <w:noProof/>
                <w:webHidden/>
              </w:rPr>
              <w:fldChar w:fldCharType="separate"/>
            </w:r>
            <w:r>
              <w:rPr>
                <w:noProof/>
                <w:webHidden/>
              </w:rPr>
              <w:t>8</w:t>
            </w:r>
            <w:r>
              <w:rPr>
                <w:noProof/>
                <w:webHidden/>
              </w:rPr>
              <w:fldChar w:fldCharType="end"/>
            </w:r>
          </w:hyperlink>
        </w:p>
        <w:p w:rsidR="009A500D" w:rsidRDefault="009A500D" w:rsidP="009A500D">
          <w:pPr>
            <w:pStyle w:val="TDC2"/>
            <w:tabs>
              <w:tab w:val="left" w:pos="880"/>
              <w:tab w:val="right" w:leader="dot" w:pos="8828"/>
            </w:tabs>
            <w:outlineLvl w:val="0"/>
            <w:rPr>
              <w:rFonts w:asciiTheme="minorHAnsi" w:eastAsiaTheme="minorEastAsia" w:hAnsiTheme="minorHAnsi" w:cstheme="minorBidi"/>
              <w:noProof/>
              <w:lang w:val="es-PE" w:eastAsia="es-PE" w:bidi="ar-SA"/>
            </w:rPr>
          </w:pPr>
          <w:hyperlink w:anchor="_Toc290735552" w:history="1">
            <w:r w:rsidRPr="00B65CA4">
              <w:rPr>
                <w:rStyle w:val="Hipervnculo"/>
                <w:rFonts w:ascii="Times New Roman" w:hAnsi="Times New Roman"/>
                <w:b/>
                <w:noProof/>
              </w:rPr>
              <w:t>1.3.</w:t>
            </w:r>
            <w:r>
              <w:rPr>
                <w:rFonts w:asciiTheme="minorHAnsi" w:eastAsiaTheme="minorEastAsia" w:hAnsiTheme="minorHAnsi" w:cstheme="minorBidi"/>
                <w:noProof/>
                <w:lang w:val="es-PE" w:eastAsia="es-PE" w:bidi="ar-SA"/>
              </w:rPr>
              <w:tab/>
            </w:r>
            <w:r w:rsidRPr="00B65CA4">
              <w:rPr>
                <w:rStyle w:val="Hipervnculo"/>
                <w:rFonts w:ascii="Times New Roman" w:hAnsi="Times New Roman"/>
                <w:b/>
                <w:noProof/>
              </w:rPr>
              <w:t>Nuestro Proceso</w:t>
            </w:r>
            <w:r>
              <w:rPr>
                <w:noProof/>
                <w:webHidden/>
              </w:rPr>
              <w:tab/>
            </w:r>
            <w:r>
              <w:rPr>
                <w:noProof/>
                <w:webHidden/>
              </w:rPr>
              <w:fldChar w:fldCharType="begin"/>
            </w:r>
            <w:r>
              <w:rPr>
                <w:noProof/>
                <w:webHidden/>
              </w:rPr>
              <w:instrText xml:space="preserve"> PAGEREF _Toc290735552 \h </w:instrText>
            </w:r>
            <w:r>
              <w:rPr>
                <w:noProof/>
                <w:webHidden/>
              </w:rPr>
            </w:r>
            <w:r>
              <w:rPr>
                <w:noProof/>
                <w:webHidden/>
              </w:rPr>
              <w:fldChar w:fldCharType="separate"/>
            </w:r>
            <w:r>
              <w:rPr>
                <w:noProof/>
                <w:webHidden/>
              </w:rPr>
              <w:t>14</w:t>
            </w:r>
            <w:r>
              <w:rPr>
                <w:noProof/>
                <w:webHidden/>
              </w:rPr>
              <w:fldChar w:fldCharType="end"/>
            </w:r>
          </w:hyperlink>
        </w:p>
        <w:p w:rsidR="009A500D" w:rsidRDefault="009A500D" w:rsidP="009A500D">
          <w:pPr>
            <w:outlineLvl w:val="0"/>
          </w:pPr>
          <w:r>
            <w:fldChar w:fldCharType="end"/>
          </w:r>
        </w:p>
      </w:sdtContent>
    </w:sdt>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Pr="00F841B3" w:rsidRDefault="009A500D" w:rsidP="00F841B3">
      <w:pPr>
        <w:spacing w:after="0" w:line="360" w:lineRule="auto"/>
        <w:jc w:val="both"/>
        <w:rPr>
          <w:rFonts w:ascii="Times New Roman" w:hAnsi="Times New Roman"/>
          <w:color w:val="000000"/>
          <w:sz w:val="24"/>
          <w:szCs w:val="24"/>
        </w:rPr>
      </w:pPr>
    </w:p>
    <w:p w:rsidR="00E5151B" w:rsidRDefault="00E5151B" w:rsidP="00E5151B">
      <w:pPr>
        <w:spacing w:line="480" w:lineRule="auto"/>
        <w:rPr>
          <w:rFonts w:ascii="Times New Roman" w:eastAsia="Calibri" w:hAnsi="Times New Roman"/>
          <w:b/>
          <w:sz w:val="24"/>
          <w:szCs w:val="24"/>
        </w:rPr>
      </w:pPr>
    </w:p>
    <w:p w:rsidR="00320102" w:rsidRDefault="00320102" w:rsidP="00E5151B">
      <w:pPr>
        <w:spacing w:line="480" w:lineRule="auto"/>
        <w:rPr>
          <w:rFonts w:ascii="Times New Roman" w:eastAsia="Calibri" w:hAnsi="Times New Roman"/>
          <w:b/>
          <w:sz w:val="24"/>
          <w:szCs w:val="24"/>
        </w:rPr>
      </w:pPr>
    </w:p>
    <w:p w:rsidR="00320102" w:rsidRDefault="00320102" w:rsidP="00E5151B">
      <w:pPr>
        <w:spacing w:line="480" w:lineRule="auto"/>
        <w:rPr>
          <w:rFonts w:ascii="Times New Roman" w:eastAsia="Calibri" w:hAnsi="Times New Roman"/>
          <w:b/>
          <w:sz w:val="24"/>
          <w:szCs w:val="24"/>
        </w:rPr>
      </w:pPr>
    </w:p>
    <w:p w:rsidR="009A500D" w:rsidRDefault="009A500D" w:rsidP="00E5151B">
      <w:pPr>
        <w:spacing w:line="480" w:lineRule="auto"/>
        <w:rPr>
          <w:rFonts w:ascii="Times New Roman" w:eastAsia="Calibri" w:hAnsi="Times New Roman"/>
          <w:b/>
          <w:sz w:val="24"/>
          <w:szCs w:val="24"/>
        </w:rPr>
      </w:pPr>
    </w:p>
    <w:p w:rsidR="009A500D" w:rsidRDefault="009A500D" w:rsidP="00E5151B">
      <w:pPr>
        <w:spacing w:line="480" w:lineRule="auto"/>
        <w:rPr>
          <w:rFonts w:ascii="Times New Roman" w:eastAsia="Calibri" w:hAnsi="Times New Roman"/>
          <w:b/>
          <w:sz w:val="24"/>
          <w:szCs w:val="24"/>
        </w:rPr>
      </w:pPr>
    </w:p>
    <w:p w:rsidR="009A500D" w:rsidRDefault="009A500D" w:rsidP="00E5151B">
      <w:pPr>
        <w:spacing w:line="480" w:lineRule="auto"/>
        <w:rPr>
          <w:rFonts w:ascii="Times New Roman" w:eastAsia="Calibri" w:hAnsi="Times New Roman"/>
          <w:b/>
          <w:sz w:val="24"/>
          <w:szCs w:val="24"/>
        </w:rPr>
      </w:pPr>
    </w:p>
    <w:p w:rsidR="001126F3" w:rsidRPr="00E5151B" w:rsidRDefault="00351DCC" w:rsidP="00E5151B">
      <w:pPr>
        <w:pStyle w:val="Ttulo2"/>
        <w:numPr>
          <w:ilvl w:val="1"/>
          <w:numId w:val="2"/>
        </w:numPr>
        <w:spacing w:before="0" w:line="480" w:lineRule="auto"/>
        <w:jc w:val="both"/>
        <w:rPr>
          <w:rFonts w:ascii="Times New Roman" w:hAnsi="Times New Roman"/>
          <w:b/>
          <w:smallCaps w:val="0"/>
          <w:sz w:val="24"/>
          <w:szCs w:val="24"/>
        </w:rPr>
      </w:pPr>
      <w:bookmarkStart w:id="6" w:name="_Toc290735544"/>
      <w:bookmarkEnd w:id="2"/>
      <w:bookmarkEnd w:id="3"/>
      <w:r>
        <w:rPr>
          <w:rFonts w:ascii="Times New Roman" w:hAnsi="Times New Roman"/>
          <w:b/>
          <w:smallCaps w:val="0"/>
          <w:sz w:val="24"/>
          <w:szCs w:val="24"/>
        </w:rPr>
        <w:lastRenderedPageBreak/>
        <w:t>Minería General</w:t>
      </w:r>
      <w:bookmarkEnd w:id="6"/>
    </w:p>
    <w:p w:rsidR="001126F3" w:rsidRDefault="001126F3" w:rsidP="00E5151B">
      <w:pPr>
        <w:spacing w:line="480" w:lineRule="auto"/>
        <w:jc w:val="both"/>
        <w:rPr>
          <w:rFonts w:ascii="Times New Roman" w:hAnsi="Times New Roman"/>
          <w:sz w:val="24"/>
          <w:szCs w:val="24"/>
        </w:rPr>
      </w:pPr>
      <w:r w:rsidRPr="00E5151B">
        <w:rPr>
          <w:rFonts w:ascii="Times New Roman" w:hAnsi="Times New Roman"/>
          <w:sz w:val="24"/>
          <w:szCs w:val="24"/>
        </w:rPr>
        <w:t>De acuerdo a lo que señala la Real academia de la lengua española, la minería es el proceso de excavación que permite la extracción de minerales</w:t>
      </w:r>
      <w:r w:rsidR="000C49D2">
        <w:rPr>
          <w:rFonts w:ascii="Times New Roman" w:hAnsi="Times New Roman"/>
          <w:sz w:val="24"/>
          <w:szCs w:val="24"/>
        </w:rPr>
        <w:t>,</w:t>
      </w:r>
      <w:r w:rsidR="009F07FB">
        <w:rPr>
          <w:rFonts w:ascii="Times New Roman" w:hAnsi="Times New Roman"/>
          <w:sz w:val="24"/>
          <w:szCs w:val="24"/>
        </w:rPr>
        <w:t xml:space="preserve"> de</w:t>
      </w:r>
      <w:r w:rsidRPr="00E5151B">
        <w:rPr>
          <w:rFonts w:ascii="Times New Roman" w:hAnsi="Times New Roman"/>
          <w:sz w:val="24"/>
          <w:szCs w:val="24"/>
        </w:rPr>
        <w:t xml:space="preserve"> los cuales se busca obtener beneficios económicos. De acuerdo al tipo de material a extraer</w:t>
      </w:r>
      <w:r w:rsidR="000C49D2">
        <w:rPr>
          <w:rFonts w:ascii="Times New Roman" w:hAnsi="Times New Roman"/>
          <w:sz w:val="24"/>
          <w:szCs w:val="24"/>
        </w:rPr>
        <w:t xml:space="preserve"> y/o obtener</w:t>
      </w:r>
      <w:r w:rsidRPr="00E5151B">
        <w:rPr>
          <w:rFonts w:ascii="Times New Roman" w:hAnsi="Times New Roman"/>
          <w:sz w:val="24"/>
          <w:szCs w:val="24"/>
        </w:rPr>
        <w:t>, la minería se subdivide en tres grandes grupos: metálica, no metálica y combustibles.</w:t>
      </w:r>
    </w:p>
    <w:p w:rsidR="002B410C" w:rsidRDefault="000C49D2" w:rsidP="002B410C">
      <w:pPr>
        <w:spacing w:line="480" w:lineRule="auto"/>
        <w:jc w:val="both"/>
        <w:rPr>
          <w:rFonts w:ascii="Times New Roman" w:hAnsi="Times New Roman"/>
          <w:sz w:val="24"/>
          <w:szCs w:val="24"/>
        </w:rPr>
      </w:pPr>
      <w:r>
        <w:rPr>
          <w:rFonts w:ascii="Times New Roman" w:hAnsi="Times New Roman"/>
          <w:sz w:val="24"/>
          <w:szCs w:val="24"/>
        </w:rPr>
        <w:t>Asimismo, l</w:t>
      </w:r>
      <w:r w:rsidR="002B410C">
        <w:rPr>
          <w:rFonts w:ascii="Times New Roman" w:hAnsi="Times New Roman"/>
          <w:sz w:val="24"/>
          <w:szCs w:val="24"/>
        </w:rPr>
        <w:t xml:space="preserve">a minería es aquella actividad económica extractiva que </w:t>
      </w:r>
      <w:r>
        <w:rPr>
          <w:rFonts w:ascii="Times New Roman" w:hAnsi="Times New Roman"/>
          <w:sz w:val="24"/>
          <w:szCs w:val="24"/>
        </w:rPr>
        <w:t>ayuda a</w:t>
      </w:r>
      <w:r w:rsidR="002B410C">
        <w:rPr>
          <w:rFonts w:ascii="Times New Roman" w:hAnsi="Times New Roman"/>
          <w:sz w:val="24"/>
          <w:szCs w:val="24"/>
        </w:rPr>
        <w:t>l desarrollo de un país y sirve de soporte a la industria de manufactura y joyería del mundo. Además de ello, la minera está relacionada con las finanzas y el medio ambiente</w:t>
      </w:r>
      <w:r>
        <w:rPr>
          <w:rFonts w:ascii="Times New Roman" w:hAnsi="Times New Roman"/>
          <w:sz w:val="24"/>
          <w:szCs w:val="24"/>
        </w:rPr>
        <w:t>.</w:t>
      </w:r>
    </w:p>
    <w:p w:rsidR="002B410C" w:rsidRDefault="002B410C" w:rsidP="002B410C">
      <w:pPr>
        <w:spacing w:line="480" w:lineRule="auto"/>
        <w:jc w:val="both"/>
        <w:rPr>
          <w:rFonts w:ascii="Times New Roman" w:hAnsi="Times New Roman"/>
          <w:sz w:val="24"/>
          <w:szCs w:val="24"/>
        </w:rPr>
      </w:pPr>
      <w:r>
        <w:rPr>
          <w:rFonts w:ascii="Times New Roman" w:hAnsi="Times New Roman"/>
          <w:sz w:val="24"/>
          <w:szCs w:val="24"/>
        </w:rPr>
        <w:t xml:space="preserve">De esta forma, desde el punto de vista financiero permite atraer </w:t>
      </w:r>
      <w:r w:rsidR="000C49D2">
        <w:rPr>
          <w:rFonts w:ascii="Times New Roman" w:hAnsi="Times New Roman"/>
          <w:sz w:val="24"/>
          <w:szCs w:val="24"/>
        </w:rPr>
        <w:t>inversiones</w:t>
      </w:r>
      <w:r>
        <w:rPr>
          <w:rFonts w:ascii="Times New Roman" w:hAnsi="Times New Roman"/>
          <w:sz w:val="24"/>
          <w:szCs w:val="24"/>
        </w:rPr>
        <w:t xml:space="preserve"> y de esta forma producir un incremento en las </w:t>
      </w:r>
      <w:r w:rsidR="000C49D2">
        <w:rPr>
          <w:rFonts w:ascii="Times New Roman" w:hAnsi="Times New Roman"/>
          <w:sz w:val="24"/>
          <w:szCs w:val="24"/>
        </w:rPr>
        <w:t>divisas</w:t>
      </w:r>
      <w:r>
        <w:rPr>
          <w:rFonts w:ascii="Times New Roman" w:hAnsi="Times New Roman"/>
          <w:sz w:val="24"/>
          <w:szCs w:val="24"/>
        </w:rPr>
        <w:t xml:space="preserve"> y </w:t>
      </w:r>
      <w:r w:rsidR="000C49D2">
        <w:rPr>
          <w:rFonts w:ascii="Times New Roman" w:hAnsi="Times New Roman"/>
          <w:sz w:val="24"/>
          <w:szCs w:val="24"/>
        </w:rPr>
        <w:t>aumento</w:t>
      </w:r>
      <w:r>
        <w:rPr>
          <w:rFonts w:ascii="Times New Roman" w:hAnsi="Times New Roman"/>
          <w:sz w:val="24"/>
          <w:szCs w:val="24"/>
        </w:rPr>
        <w:t xml:space="preserve"> en los valores de </w:t>
      </w:r>
      <w:r w:rsidR="000C49D2">
        <w:rPr>
          <w:rFonts w:ascii="Times New Roman" w:hAnsi="Times New Roman"/>
          <w:sz w:val="24"/>
          <w:szCs w:val="24"/>
        </w:rPr>
        <w:t>exportación, viéndose asimismo influenciado en la bolsa mundial justificada por el alza en la cotización de metales.</w:t>
      </w:r>
      <w:r w:rsidRPr="002B410C">
        <w:rPr>
          <w:rFonts w:ascii="Times New Roman" w:hAnsi="Times New Roman"/>
          <w:sz w:val="24"/>
          <w:szCs w:val="24"/>
        </w:rPr>
        <w:t xml:space="preserve"> Por</w:t>
      </w:r>
      <w:r>
        <w:rPr>
          <w:rFonts w:ascii="Times New Roman" w:hAnsi="Times New Roman"/>
          <w:sz w:val="24"/>
          <w:szCs w:val="24"/>
        </w:rPr>
        <w:t xml:space="preserve"> </w:t>
      </w:r>
      <w:r w:rsidRPr="002B410C">
        <w:rPr>
          <w:rFonts w:ascii="Times New Roman" w:hAnsi="Times New Roman"/>
          <w:sz w:val="24"/>
          <w:szCs w:val="24"/>
        </w:rPr>
        <w:t xml:space="preserve">otro lado, la minería </w:t>
      </w:r>
      <w:r w:rsidR="000C49D2">
        <w:rPr>
          <w:rFonts w:ascii="Times New Roman" w:hAnsi="Times New Roman"/>
          <w:sz w:val="24"/>
          <w:szCs w:val="24"/>
        </w:rPr>
        <w:t xml:space="preserve">está relacionada con el medio ambiente ya que </w:t>
      </w:r>
      <w:r w:rsidRPr="002B410C">
        <w:rPr>
          <w:rFonts w:ascii="Times New Roman" w:hAnsi="Times New Roman"/>
          <w:sz w:val="24"/>
          <w:szCs w:val="24"/>
        </w:rPr>
        <w:t xml:space="preserve">ha sido fuente de pasivos ambientales y </w:t>
      </w:r>
      <w:r w:rsidR="000C49D2">
        <w:rPr>
          <w:rFonts w:ascii="Times New Roman" w:hAnsi="Times New Roman"/>
          <w:sz w:val="24"/>
          <w:szCs w:val="24"/>
        </w:rPr>
        <w:t xml:space="preserve">han  surgido </w:t>
      </w:r>
      <w:r w:rsidRPr="002B410C">
        <w:rPr>
          <w:rFonts w:ascii="Times New Roman" w:hAnsi="Times New Roman"/>
          <w:sz w:val="24"/>
          <w:szCs w:val="24"/>
        </w:rPr>
        <w:t>conflictos sociales</w:t>
      </w:r>
      <w:r>
        <w:rPr>
          <w:rFonts w:ascii="Times New Roman" w:hAnsi="Times New Roman"/>
          <w:sz w:val="24"/>
          <w:szCs w:val="24"/>
        </w:rPr>
        <w:t xml:space="preserve"> </w:t>
      </w:r>
      <w:r w:rsidRPr="002B410C">
        <w:rPr>
          <w:rFonts w:ascii="Times New Roman" w:hAnsi="Times New Roman"/>
          <w:sz w:val="24"/>
          <w:szCs w:val="24"/>
        </w:rPr>
        <w:t>por la naturaleza y desarrollo de su actividad.</w:t>
      </w:r>
      <w:r w:rsidR="000C49D2">
        <w:rPr>
          <w:rFonts w:ascii="Times New Roman" w:hAnsi="Times New Roman"/>
          <w:sz w:val="24"/>
          <w:szCs w:val="24"/>
        </w:rPr>
        <w:t xml:space="preserve"> . 1 (poner superíndice).</w:t>
      </w:r>
    </w:p>
    <w:p w:rsidR="00384152" w:rsidRPr="00E5151B" w:rsidRDefault="00384152" w:rsidP="00351DCC">
      <w:pPr>
        <w:pStyle w:val="Ttulo2"/>
        <w:numPr>
          <w:ilvl w:val="0"/>
          <w:numId w:val="0"/>
        </w:numPr>
        <w:spacing w:before="0" w:line="480" w:lineRule="auto"/>
        <w:jc w:val="both"/>
        <w:rPr>
          <w:rFonts w:ascii="Times New Roman" w:hAnsi="Times New Roman"/>
          <w:b/>
          <w:smallCaps w:val="0"/>
          <w:sz w:val="24"/>
          <w:szCs w:val="24"/>
        </w:rPr>
      </w:pPr>
      <w:bookmarkStart w:id="7" w:name="_Toc290735432"/>
      <w:bookmarkStart w:id="8" w:name="_Toc290735545"/>
      <w:r w:rsidRPr="00E5151B">
        <w:rPr>
          <w:rFonts w:ascii="Times New Roman" w:hAnsi="Times New Roman"/>
          <w:b/>
          <w:smallCaps w:val="0"/>
          <w:sz w:val="24"/>
          <w:szCs w:val="24"/>
        </w:rPr>
        <w:t>Elementos de minería</w:t>
      </w:r>
      <w:bookmarkEnd w:id="4"/>
      <w:bookmarkEnd w:id="5"/>
      <w:bookmarkEnd w:id="7"/>
      <w:bookmarkEnd w:id="8"/>
    </w:p>
    <w:p w:rsidR="00384152" w:rsidRPr="00E5151B" w:rsidRDefault="00384152" w:rsidP="00E5151B">
      <w:pPr>
        <w:pStyle w:val="NormalWeb"/>
        <w:spacing w:line="480" w:lineRule="auto"/>
        <w:jc w:val="both"/>
        <w:rPr>
          <w:lang w:val="es-ES"/>
        </w:rPr>
      </w:pPr>
      <w:r w:rsidRPr="00E5151B">
        <w:rPr>
          <w:lang w:val="es-ES"/>
        </w:rPr>
        <w:t>Existen diferentes tipos de elementos minerales provenientes de la corteza terrestre. De esta forma, de acuerdo a las características de cada uno de ellos, pueden ser clasificados en tres grandes grupos:</w:t>
      </w:r>
    </w:p>
    <w:p w:rsidR="00384152" w:rsidRPr="00E5151B" w:rsidRDefault="00384152" w:rsidP="00E5151B">
      <w:pPr>
        <w:pStyle w:val="NormalWeb"/>
        <w:numPr>
          <w:ilvl w:val="0"/>
          <w:numId w:val="3"/>
        </w:numPr>
        <w:spacing w:line="480" w:lineRule="auto"/>
        <w:jc w:val="both"/>
        <w:rPr>
          <w:lang w:val="es-ES"/>
        </w:rPr>
      </w:pPr>
      <w:r w:rsidRPr="00E5151B">
        <w:rPr>
          <w:b/>
          <w:lang w:val="es-ES"/>
        </w:rPr>
        <w:t>Metales:</w:t>
      </w:r>
      <w:r w:rsidRPr="00E5151B">
        <w:rPr>
          <w:lang w:val="es-ES"/>
        </w:rPr>
        <w:t xml:space="preserve"> Componentes que permiten la conducción del calor y la electricidad. Generalmente se presentan en la naturaleza bajo un aspecto sólidos </w:t>
      </w:r>
      <w:r w:rsidR="00BB6A23" w:rsidRPr="00E5151B">
        <w:rPr>
          <w:lang w:val="es-ES"/>
        </w:rPr>
        <w:t>(temperaturas</w:t>
      </w:r>
      <w:r w:rsidRPr="00E5151B">
        <w:rPr>
          <w:lang w:val="es-ES"/>
        </w:rPr>
        <w:t xml:space="preserve"> normales) que pueden llegar un periodo de fundición cuando son sometidos a altas temperaturas.</w:t>
      </w:r>
    </w:p>
    <w:p w:rsidR="00384152" w:rsidRPr="00E5151B" w:rsidRDefault="00384152" w:rsidP="00E5151B">
      <w:pPr>
        <w:pStyle w:val="NormalWeb"/>
        <w:numPr>
          <w:ilvl w:val="0"/>
          <w:numId w:val="3"/>
        </w:numPr>
        <w:spacing w:line="480" w:lineRule="auto"/>
        <w:jc w:val="both"/>
        <w:rPr>
          <w:b/>
          <w:lang w:val="es-ES"/>
        </w:rPr>
      </w:pPr>
      <w:r w:rsidRPr="00E5151B">
        <w:rPr>
          <w:b/>
          <w:lang w:val="es-ES"/>
        </w:rPr>
        <w:lastRenderedPageBreak/>
        <w:t xml:space="preserve">No metales: </w:t>
      </w:r>
      <w:r w:rsidRPr="00E5151B">
        <w:rPr>
          <w:lang w:val="es-ES"/>
        </w:rPr>
        <w:t>Dichos elementos no permiten la conducción del calor</w:t>
      </w:r>
      <w:r w:rsidR="00BB6A23" w:rsidRPr="00E5151B">
        <w:rPr>
          <w:lang w:val="es-ES"/>
        </w:rPr>
        <w:t xml:space="preserve"> de forma ideal, así como tampoco de la electricidad. </w:t>
      </w:r>
      <w:r w:rsidRPr="00E5151B">
        <w:rPr>
          <w:lang w:val="es-ES"/>
        </w:rPr>
        <w:t xml:space="preserve"> </w:t>
      </w:r>
      <w:r w:rsidR="00BB6A23" w:rsidRPr="00E5151B">
        <w:rPr>
          <w:lang w:val="es-ES"/>
        </w:rPr>
        <w:t>Son caracterizados por ser en su mayoría blandos y con un periodo de fundición a bajas</w:t>
      </w:r>
      <w:r w:rsidRPr="00E5151B">
        <w:rPr>
          <w:lang w:val="es-ES"/>
        </w:rPr>
        <w:t xml:space="preserve"> temperaturas. </w:t>
      </w:r>
    </w:p>
    <w:p w:rsidR="00AA37BC" w:rsidRPr="00E5151B" w:rsidRDefault="00AA37BC" w:rsidP="00E5151B">
      <w:pPr>
        <w:pStyle w:val="NormalWeb"/>
        <w:numPr>
          <w:ilvl w:val="0"/>
          <w:numId w:val="3"/>
        </w:numPr>
        <w:spacing w:line="480" w:lineRule="auto"/>
        <w:jc w:val="both"/>
        <w:rPr>
          <w:lang w:val="es-ES"/>
        </w:rPr>
      </w:pPr>
      <w:r w:rsidRPr="00E5151B">
        <w:rPr>
          <w:b/>
          <w:lang w:val="es-ES"/>
        </w:rPr>
        <w:t xml:space="preserve">Combustibles: </w:t>
      </w:r>
      <w:r w:rsidRPr="00E5151B">
        <w:rPr>
          <w:lang w:val="es-ES"/>
        </w:rPr>
        <w:t>Son aquellas s</w:t>
      </w:r>
      <w:r w:rsidR="00384152" w:rsidRPr="00E5151B">
        <w:rPr>
          <w:lang w:val="es-ES"/>
        </w:rPr>
        <w:t>ustancias</w:t>
      </w:r>
      <w:r w:rsidRPr="00E5151B">
        <w:rPr>
          <w:lang w:val="es-ES"/>
        </w:rPr>
        <w:t xml:space="preserve"> al entrar en contacto con el calor liberaran cierta cantidad de energía que les permite su transformación para la reutilización de sus propiedades. Dichas sustancias pueden ser encontradas en forma sólida, liquida o gaseosa</w:t>
      </w:r>
      <w:r w:rsidR="00384152" w:rsidRPr="00E5151B">
        <w:rPr>
          <w:lang w:val="es-ES"/>
        </w:rPr>
        <w:t xml:space="preserve"> </w:t>
      </w:r>
    </w:p>
    <w:p w:rsidR="00384152" w:rsidRPr="00E5151B" w:rsidRDefault="00384152" w:rsidP="00E5151B">
      <w:pPr>
        <w:pStyle w:val="NormalWeb"/>
        <w:spacing w:line="480" w:lineRule="auto"/>
        <w:jc w:val="both"/>
        <w:rPr>
          <w:lang w:val="es-ES"/>
        </w:rPr>
      </w:pPr>
      <w:r w:rsidRPr="00E5151B">
        <w:rPr>
          <w:lang w:val="es-ES"/>
        </w:rPr>
        <w:t xml:space="preserve">A continuación, </w:t>
      </w:r>
      <w:r w:rsidR="00AA37BC" w:rsidRPr="00E5151B">
        <w:rPr>
          <w:lang w:val="es-ES"/>
        </w:rPr>
        <w:t>se mostrarán los diferentes elementos que son aprovechados por la explotación minera</w:t>
      </w:r>
      <w:r w:rsidRPr="00E5151B">
        <w:rPr>
          <w:lang w:val="es-ES"/>
        </w:rPr>
        <w:t>:</w:t>
      </w:r>
    </w:p>
    <w:p w:rsidR="00384152" w:rsidRPr="00E5151B" w:rsidRDefault="00384152" w:rsidP="00E5151B">
      <w:pPr>
        <w:pStyle w:val="NormalWeb"/>
        <w:spacing w:line="480" w:lineRule="auto"/>
        <w:jc w:val="both"/>
        <w:rPr>
          <w:lang w:val="es-ES"/>
        </w:rPr>
      </w:pPr>
    </w:p>
    <w:tbl>
      <w:tblPr>
        <w:tblStyle w:val="Sombreadoclaro-nfasis1"/>
        <w:tblW w:w="8260" w:type="dxa"/>
        <w:tblLook w:val="00A0"/>
      </w:tblPr>
      <w:tblGrid>
        <w:gridCol w:w="1617"/>
        <w:gridCol w:w="2500"/>
        <w:gridCol w:w="4240"/>
      </w:tblGrid>
      <w:tr w:rsidR="00384152" w:rsidRPr="00E5151B" w:rsidTr="00E5151B">
        <w:trPr>
          <w:cnfStyle w:val="100000000000"/>
          <w:trHeight w:val="315"/>
        </w:trPr>
        <w:tc>
          <w:tcPr>
            <w:cnfStyle w:val="001000000000"/>
            <w:tcW w:w="1520" w:type="dxa"/>
            <w:vMerge w:val="restart"/>
          </w:tcPr>
          <w:p w:rsidR="00384152" w:rsidRPr="00E5151B" w:rsidRDefault="00384152" w:rsidP="00E5151B">
            <w:pPr>
              <w:spacing w:line="480" w:lineRule="auto"/>
              <w:jc w:val="center"/>
              <w:rPr>
                <w:rFonts w:ascii="Times New Roman" w:hAnsi="Times New Roman"/>
                <w:bCs w:val="0"/>
                <w:color w:val="auto"/>
                <w:sz w:val="24"/>
                <w:szCs w:val="24"/>
                <w:lang w:eastAsia="es-PE"/>
              </w:rPr>
            </w:pPr>
            <w:bookmarkStart w:id="9" w:name="_Toc273477626"/>
            <w:r w:rsidRPr="00E5151B">
              <w:rPr>
                <w:rFonts w:ascii="Times New Roman" w:hAnsi="Times New Roman"/>
                <w:bCs w:val="0"/>
                <w:color w:val="auto"/>
                <w:sz w:val="24"/>
                <w:szCs w:val="24"/>
                <w:lang w:eastAsia="es-PE"/>
              </w:rPr>
              <w:t>Metales</w:t>
            </w:r>
          </w:p>
        </w:tc>
        <w:tc>
          <w:tcPr>
            <w:cnfStyle w:val="000010000000"/>
            <w:tcW w:w="2500" w:type="dxa"/>
            <w:noWrap/>
          </w:tcPr>
          <w:p w:rsidR="00384152" w:rsidRPr="00E5151B" w:rsidRDefault="00384152" w:rsidP="00E5151B">
            <w:pPr>
              <w:spacing w:line="480" w:lineRule="auto"/>
              <w:jc w:val="center"/>
              <w:rPr>
                <w:rFonts w:ascii="Times New Roman" w:hAnsi="Times New Roman"/>
                <w:color w:val="000000"/>
                <w:sz w:val="24"/>
                <w:szCs w:val="24"/>
                <w:lang w:eastAsia="es-PE"/>
              </w:rPr>
            </w:pPr>
            <w:r w:rsidRPr="00E5151B">
              <w:rPr>
                <w:rFonts w:ascii="Times New Roman" w:hAnsi="Times New Roman"/>
                <w:color w:val="000000"/>
                <w:sz w:val="24"/>
                <w:szCs w:val="24"/>
                <w:lang w:eastAsia="es-PE"/>
              </w:rPr>
              <w:t>Metales Preciosos</w:t>
            </w:r>
          </w:p>
        </w:tc>
        <w:tc>
          <w:tcPr>
            <w:tcW w:w="4240" w:type="dxa"/>
            <w:shd w:val="clear" w:color="auto" w:fill="FFFFFF" w:themeFill="background1"/>
            <w:noWrap/>
          </w:tcPr>
          <w:p w:rsidR="00384152" w:rsidRPr="00E5151B" w:rsidRDefault="00384152" w:rsidP="00E5151B">
            <w:pPr>
              <w:spacing w:line="480" w:lineRule="auto"/>
              <w:jc w:val="both"/>
              <w:cnfStyle w:val="100000000000"/>
              <w:rPr>
                <w:rFonts w:ascii="Times New Roman" w:hAnsi="Times New Roman"/>
                <w:b w:val="0"/>
                <w:color w:val="000000"/>
                <w:sz w:val="24"/>
                <w:szCs w:val="24"/>
                <w:lang w:eastAsia="es-PE"/>
              </w:rPr>
            </w:pPr>
            <w:r w:rsidRPr="00E5151B">
              <w:rPr>
                <w:rFonts w:ascii="Times New Roman" w:hAnsi="Times New Roman"/>
                <w:b w:val="0"/>
                <w:color w:val="000000"/>
                <w:sz w:val="24"/>
                <w:szCs w:val="24"/>
                <w:lang w:eastAsia="es-PE"/>
              </w:rPr>
              <w:t>Oro, plata y los metales del grupo platino</w:t>
            </w:r>
          </w:p>
        </w:tc>
      </w:tr>
      <w:tr w:rsidR="00384152" w:rsidRPr="00E5151B" w:rsidTr="00E5151B">
        <w:trPr>
          <w:cnfStyle w:val="000000100000"/>
          <w:trHeight w:val="405"/>
        </w:trPr>
        <w:tc>
          <w:tcPr>
            <w:cnfStyle w:val="001000000000"/>
            <w:tcW w:w="0" w:type="auto"/>
            <w:vMerge/>
          </w:tcPr>
          <w:p w:rsidR="00384152" w:rsidRPr="00E5151B" w:rsidRDefault="00384152" w:rsidP="00E5151B">
            <w:pPr>
              <w:spacing w:line="480" w:lineRule="auto"/>
              <w:rPr>
                <w:rFonts w:ascii="Times New Roman" w:hAnsi="Times New Roman"/>
                <w:bCs w:val="0"/>
                <w:color w:val="auto"/>
                <w:sz w:val="24"/>
                <w:szCs w:val="24"/>
                <w:lang w:eastAsia="es-PE"/>
              </w:rPr>
            </w:pPr>
          </w:p>
        </w:tc>
        <w:tc>
          <w:tcPr>
            <w:cnfStyle w:val="000010000000"/>
            <w:tcW w:w="2500" w:type="dxa"/>
            <w:noWrap/>
          </w:tcPr>
          <w:p w:rsidR="00384152" w:rsidRPr="00E5151B" w:rsidRDefault="00384152" w:rsidP="00E5151B">
            <w:pPr>
              <w:spacing w:line="480" w:lineRule="auto"/>
              <w:jc w:val="center"/>
              <w:rPr>
                <w:rFonts w:ascii="Times New Roman" w:hAnsi="Times New Roman"/>
                <w:b/>
                <w:color w:val="000000"/>
                <w:sz w:val="24"/>
                <w:szCs w:val="24"/>
                <w:lang w:eastAsia="es-PE"/>
              </w:rPr>
            </w:pPr>
            <w:r w:rsidRPr="00E5151B">
              <w:rPr>
                <w:rFonts w:ascii="Times New Roman" w:hAnsi="Times New Roman"/>
                <w:b/>
                <w:color w:val="000000"/>
                <w:sz w:val="24"/>
                <w:szCs w:val="24"/>
                <w:lang w:eastAsia="es-PE"/>
              </w:rPr>
              <w:t>Metales Siderúrgicos</w:t>
            </w:r>
          </w:p>
        </w:tc>
        <w:tc>
          <w:tcPr>
            <w:tcW w:w="4240" w:type="dxa"/>
            <w:shd w:val="clear" w:color="auto" w:fill="FFFFFF" w:themeFill="background1"/>
            <w:noWrap/>
          </w:tcPr>
          <w:p w:rsidR="00384152" w:rsidRPr="00E5151B" w:rsidRDefault="00384152" w:rsidP="00E5151B">
            <w:pPr>
              <w:spacing w:line="480" w:lineRule="auto"/>
              <w:jc w:val="both"/>
              <w:cnfStyle w:val="000000100000"/>
              <w:rPr>
                <w:rFonts w:ascii="Times New Roman" w:hAnsi="Times New Roman"/>
                <w:color w:val="000000"/>
                <w:sz w:val="24"/>
                <w:szCs w:val="24"/>
                <w:lang w:eastAsia="es-PE"/>
              </w:rPr>
            </w:pPr>
            <w:r w:rsidRPr="00E5151B">
              <w:rPr>
                <w:rFonts w:ascii="Times New Roman" w:hAnsi="Times New Roman"/>
                <w:color w:val="000000"/>
                <w:sz w:val="24"/>
                <w:szCs w:val="24"/>
                <w:lang w:eastAsia="es-PE"/>
              </w:rPr>
              <w:t>Hierro, níquel, cobalto, titanio, vanadio y cromo</w:t>
            </w:r>
          </w:p>
        </w:tc>
      </w:tr>
      <w:tr w:rsidR="00384152" w:rsidRPr="00E5151B" w:rsidTr="00E5151B">
        <w:trPr>
          <w:trHeight w:val="390"/>
        </w:trPr>
        <w:tc>
          <w:tcPr>
            <w:cnfStyle w:val="001000000000"/>
            <w:tcW w:w="0" w:type="auto"/>
            <w:vMerge/>
          </w:tcPr>
          <w:p w:rsidR="00384152" w:rsidRPr="00E5151B" w:rsidRDefault="00384152" w:rsidP="00E5151B">
            <w:pPr>
              <w:spacing w:line="480" w:lineRule="auto"/>
              <w:rPr>
                <w:rFonts w:ascii="Times New Roman" w:hAnsi="Times New Roman"/>
                <w:bCs w:val="0"/>
                <w:color w:val="auto"/>
                <w:sz w:val="24"/>
                <w:szCs w:val="24"/>
                <w:lang w:eastAsia="es-PE"/>
              </w:rPr>
            </w:pPr>
          </w:p>
        </w:tc>
        <w:tc>
          <w:tcPr>
            <w:cnfStyle w:val="000010000000"/>
            <w:tcW w:w="2500" w:type="dxa"/>
            <w:noWrap/>
          </w:tcPr>
          <w:p w:rsidR="00384152" w:rsidRPr="00E5151B" w:rsidRDefault="00384152" w:rsidP="00E5151B">
            <w:pPr>
              <w:spacing w:line="480" w:lineRule="auto"/>
              <w:jc w:val="center"/>
              <w:rPr>
                <w:rFonts w:ascii="Times New Roman" w:hAnsi="Times New Roman"/>
                <w:b/>
                <w:color w:val="000000"/>
                <w:sz w:val="24"/>
                <w:szCs w:val="24"/>
                <w:lang w:eastAsia="es-PE"/>
              </w:rPr>
            </w:pPr>
            <w:r w:rsidRPr="00E5151B">
              <w:rPr>
                <w:rFonts w:ascii="Times New Roman" w:hAnsi="Times New Roman"/>
                <w:b/>
                <w:color w:val="000000"/>
                <w:sz w:val="24"/>
                <w:szCs w:val="24"/>
                <w:lang w:eastAsia="es-PE"/>
              </w:rPr>
              <w:t>Metales Básicos</w:t>
            </w:r>
          </w:p>
        </w:tc>
        <w:tc>
          <w:tcPr>
            <w:tcW w:w="4240" w:type="dxa"/>
            <w:shd w:val="clear" w:color="auto" w:fill="FFFFFF" w:themeFill="background1"/>
            <w:noWrap/>
          </w:tcPr>
          <w:p w:rsidR="00384152" w:rsidRPr="00E5151B" w:rsidRDefault="00384152" w:rsidP="00E5151B">
            <w:pPr>
              <w:spacing w:line="480" w:lineRule="auto"/>
              <w:jc w:val="both"/>
              <w:cnfStyle w:val="000000000000"/>
              <w:rPr>
                <w:rFonts w:ascii="Times New Roman" w:hAnsi="Times New Roman"/>
                <w:color w:val="000000"/>
                <w:sz w:val="24"/>
                <w:szCs w:val="24"/>
                <w:lang w:eastAsia="es-PE"/>
              </w:rPr>
            </w:pPr>
            <w:r w:rsidRPr="00E5151B">
              <w:rPr>
                <w:rFonts w:ascii="Times New Roman" w:hAnsi="Times New Roman"/>
                <w:color w:val="000000"/>
                <w:sz w:val="24"/>
                <w:szCs w:val="24"/>
                <w:lang w:eastAsia="es-PE"/>
              </w:rPr>
              <w:t>Cromo, plomo, estaño y cinc</w:t>
            </w:r>
          </w:p>
        </w:tc>
      </w:tr>
      <w:tr w:rsidR="00384152" w:rsidRPr="00E5151B" w:rsidTr="00E5151B">
        <w:trPr>
          <w:cnfStyle w:val="000000100000"/>
          <w:trHeight w:val="420"/>
        </w:trPr>
        <w:tc>
          <w:tcPr>
            <w:cnfStyle w:val="001000000000"/>
            <w:tcW w:w="0" w:type="auto"/>
            <w:vMerge/>
          </w:tcPr>
          <w:p w:rsidR="00384152" w:rsidRPr="00E5151B" w:rsidRDefault="00384152" w:rsidP="00E5151B">
            <w:pPr>
              <w:spacing w:line="480" w:lineRule="auto"/>
              <w:rPr>
                <w:rFonts w:ascii="Times New Roman" w:hAnsi="Times New Roman"/>
                <w:bCs w:val="0"/>
                <w:color w:val="auto"/>
                <w:sz w:val="24"/>
                <w:szCs w:val="24"/>
                <w:lang w:eastAsia="es-PE"/>
              </w:rPr>
            </w:pPr>
          </w:p>
        </w:tc>
        <w:tc>
          <w:tcPr>
            <w:cnfStyle w:val="000010000000"/>
            <w:tcW w:w="2500" w:type="dxa"/>
            <w:noWrap/>
          </w:tcPr>
          <w:p w:rsidR="00384152" w:rsidRPr="00E5151B" w:rsidRDefault="00384152" w:rsidP="00E5151B">
            <w:pPr>
              <w:spacing w:line="480" w:lineRule="auto"/>
              <w:jc w:val="center"/>
              <w:rPr>
                <w:rFonts w:ascii="Times New Roman" w:hAnsi="Times New Roman"/>
                <w:b/>
                <w:color w:val="000000"/>
                <w:sz w:val="24"/>
                <w:szCs w:val="24"/>
                <w:lang w:eastAsia="es-PE"/>
              </w:rPr>
            </w:pPr>
            <w:r w:rsidRPr="00E5151B">
              <w:rPr>
                <w:rFonts w:ascii="Times New Roman" w:hAnsi="Times New Roman"/>
                <w:b/>
                <w:color w:val="000000"/>
                <w:sz w:val="24"/>
                <w:szCs w:val="24"/>
                <w:lang w:eastAsia="es-PE"/>
              </w:rPr>
              <w:t>Metales Ligeros</w:t>
            </w:r>
          </w:p>
        </w:tc>
        <w:tc>
          <w:tcPr>
            <w:tcW w:w="4240" w:type="dxa"/>
            <w:shd w:val="clear" w:color="auto" w:fill="FFFFFF" w:themeFill="background1"/>
            <w:noWrap/>
          </w:tcPr>
          <w:p w:rsidR="00384152" w:rsidRPr="00E5151B" w:rsidRDefault="00384152" w:rsidP="00E5151B">
            <w:pPr>
              <w:spacing w:line="480" w:lineRule="auto"/>
              <w:jc w:val="both"/>
              <w:cnfStyle w:val="000000100000"/>
              <w:rPr>
                <w:rFonts w:ascii="Times New Roman" w:hAnsi="Times New Roman"/>
                <w:color w:val="000000"/>
                <w:sz w:val="24"/>
                <w:szCs w:val="24"/>
                <w:lang w:eastAsia="es-PE"/>
              </w:rPr>
            </w:pPr>
            <w:r w:rsidRPr="00E5151B">
              <w:rPr>
                <w:rFonts w:ascii="Times New Roman" w:hAnsi="Times New Roman"/>
                <w:color w:val="000000"/>
                <w:sz w:val="24"/>
                <w:szCs w:val="24"/>
                <w:lang w:eastAsia="es-PE"/>
              </w:rPr>
              <w:t>Magnesio y Aluminio</w:t>
            </w:r>
          </w:p>
        </w:tc>
      </w:tr>
      <w:tr w:rsidR="00384152" w:rsidRPr="00E5151B" w:rsidTr="00E5151B">
        <w:trPr>
          <w:trHeight w:val="390"/>
        </w:trPr>
        <w:tc>
          <w:tcPr>
            <w:cnfStyle w:val="001000000000"/>
            <w:tcW w:w="0" w:type="auto"/>
            <w:vMerge/>
          </w:tcPr>
          <w:p w:rsidR="00384152" w:rsidRPr="00E5151B" w:rsidRDefault="00384152" w:rsidP="00E5151B">
            <w:pPr>
              <w:spacing w:line="480" w:lineRule="auto"/>
              <w:rPr>
                <w:rFonts w:ascii="Times New Roman" w:hAnsi="Times New Roman"/>
                <w:bCs w:val="0"/>
                <w:color w:val="auto"/>
                <w:sz w:val="24"/>
                <w:szCs w:val="24"/>
                <w:lang w:eastAsia="es-PE"/>
              </w:rPr>
            </w:pPr>
          </w:p>
        </w:tc>
        <w:tc>
          <w:tcPr>
            <w:cnfStyle w:val="000010000000"/>
            <w:tcW w:w="2500" w:type="dxa"/>
            <w:noWrap/>
          </w:tcPr>
          <w:p w:rsidR="00384152" w:rsidRPr="00E5151B" w:rsidRDefault="00384152" w:rsidP="00E5151B">
            <w:pPr>
              <w:spacing w:line="480" w:lineRule="auto"/>
              <w:jc w:val="center"/>
              <w:rPr>
                <w:rFonts w:ascii="Times New Roman" w:hAnsi="Times New Roman"/>
                <w:b/>
                <w:color w:val="000000"/>
                <w:sz w:val="24"/>
                <w:szCs w:val="24"/>
                <w:lang w:eastAsia="es-PE"/>
              </w:rPr>
            </w:pPr>
            <w:r w:rsidRPr="00E5151B">
              <w:rPr>
                <w:rFonts w:ascii="Times New Roman" w:hAnsi="Times New Roman"/>
                <w:b/>
                <w:color w:val="000000"/>
                <w:sz w:val="24"/>
                <w:szCs w:val="24"/>
                <w:lang w:eastAsia="es-PE"/>
              </w:rPr>
              <w:t>Metales Nucleares</w:t>
            </w:r>
          </w:p>
        </w:tc>
        <w:tc>
          <w:tcPr>
            <w:tcW w:w="4240" w:type="dxa"/>
            <w:shd w:val="clear" w:color="auto" w:fill="FFFFFF" w:themeFill="background1"/>
            <w:noWrap/>
          </w:tcPr>
          <w:p w:rsidR="00384152" w:rsidRPr="00E5151B" w:rsidRDefault="00384152" w:rsidP="00E5151B">
            <w:pPr>
              <w:spacing w:line="480" w:lineRule="auto"/>
              <w:jc w:val="both"/>
              <w:cnfStyle w:val="000000000000"/>
              <w:rPr>
                <w:rFonts w:ascii="Times New Roman" w:hAnsi="Times New Roman"/>
                <w:color w:val="000000"/>
                <w:sz w:val="24"/>
                <w:szCs w:val="24"/>
                <w:lang w:eastAsia="es-PE"/>
              </w:rPr>
            </w:pPr>
            <w:r w:rsidRPr="00E5151B">
              <w:rPr>
                <w:rFonts w:ascii="Times New Roman" w:hAnsi="Times New Roman"/>
                <w:color w:val="000000"/>
                <w:sz w:val="24"/>
                <w:szCs w:val="24"/>
                <w:lang w:eastAsia="es-PE"/>
              </w:rPr>
              <w:t>Uranio, radio y torio</w:t>
            </w:r>
          </w:p>
        </w:tc>
      </w:tr>
      <w:tr w:rsidR="00384152" w:rsidRPr="00E5151B" w:rsidTr="00E5151B">
        <w:trPr>
          <w:cnfStyle w:val="000000100000"/>
          <w:trHeight w:val="375"/>
        </w:trPr>
        <w:tc>
          <w:tcPr>
            <w:cnfStyle w:val="001000000000"/>
            <w:tcW w:w="0" w:type="auto"/>
            <w:vMerge/>
            <w:tcBorders>
              <w:bottom w:val="single" w:sz="4" w:space="0" w:color="auto"/>
            </w:tcBorders>
          </w:tcPr>
          <w:p w:rsidR="00384152" w:rsidRPr="00E5151B" w:rsidRDefault="00384152" w:rsidP="00E5151B">
            <w:pPr>
              <w:spacing w:line="480" w:lineRule="auto"/>
              <w:rPr>
                <w:rFonts w:ascii="Times New Roman" w:hAnsi="Times New Roman"/>
                <w:bCs w:val="0"/>
                <w:color w:val="auto"/>
                <w:sz w:val="24"/>
                <w:szCs w:val="24"/>
                <w:lang w:eastAsia="es-PE"/>
              </w:rPr>
            </w:pPr>
          </w:p>
        </w:tc>
        <w:tc>
          <w:tcPr>
            <w:cnfStyle w:val="000010000000"/>
            <w:tcW w:w="2500" w:type="dxa"/>
            <w:tcBorders>
              <w:bottom w:val="single" w:sz="4" w:space="0" w:color="auto"/>
            </w:tcBorders>
            <w:noWrap/>
          </w:tcPr>
          <w:p w:rsidR="00384152" w:rsidRPr="00E5151B" w:rsidRDefault="00384152" w:rsidP="00E5151B">
            <w:pPr>
              <w:spacing w:line="480" w:lineRule="auto"/>
              <w:jc w:val="center"/>
              <w:rPr>
                <w:rFonts w:ascii="Times New Roman" w:hAnsi="Times New Roman"/>
                <w:b/>
                <w:color w:val="000000"/>
                <w:sz w:val="24"/>
                <w:szCs w:val="24"/>
                <w:lang w:eastAsia="es-PE"/>
              </w:rPr>
            </w:pPr>
            <w:r w:rsidRPr="00E5151B">
              <w:rPr>
                <w:rFonts w:ascii="Times New Roman" w:hAnsi="Times New Roman"/>
                <w:b/>
                <w:color w:val="000000"/>
                <w:sz w:val="24"/>
                <w:szCs w:val="24"/>
                <w:lang w:eastAsia="es-PE"/>
              </w:rPr>
              <w:t>Metales Especiales</w:t>
            </w:r>
          </w:p>
        </w:tc>
        <w:tc>
          <w:tcPr>
            <w:tcW w:w="4240" w:type="dxa"/>
            <w:tcBorders>
              <w:bottom w:val="single" w:sz="4" w:space="0" w:color="auto"/>
            </w:tcBorders>
            <w:shd w:val="clear" w:color="auto" w:fill="FFFFFF" w:themeFill="background1"/>
            <w:noWrap/>
          </w:tcPr>
          <w:p w:rsidR="00384152" w:rsidRPr="00E5151B" w:rsidRDefault="00384152" w:rsidP="00E5151B">
            <w:pPr>
              <w:spacing w:line="480" w:lineRule="auto"/>
              <w:jc w:val="both"/>
              <w:cnfStyle w:val="000000100000"/>
              <w:rPr>
                <w:rFonts w:ascii="Times New Roman" w:hAnsi="Times New Roman"/>
                <w:color w:val="000000"/>
                <w:sz w:val="24"/>
                <w:szCs w:val="24"/>
                <w:lang w:eastAsia="es-PE"/>
              </w:rPr>
            </w:pPr>
            <w:r w:rsidRPr="00E5151B">
              <w:rPr>
                <w:rFonts w:ascii="Times New Roman" w:hAnsi="Times New Roman"/>
                <w:color w:val="000000"/>
                <w:sz w:val="24"/>
                <w:szCs w:val="24"/>
                <w:lang w:eastAsia="es-PE"/>
              </w:rPr>
              <w:t>Litio, germanio, galio y arsénico</w:t>
            </w:r>
          </w:p>
        </w:tc>
      </w:tr>
      <w:tr w:rsidR="00384152" w:rsidRPr="00E5151B" w:rsidTr="00E5151B">
        <w:trPr>
          <w:trHeight w:val="615"/>
        </w:trPr>
        <w:tc>
          <w:tcPr>
            <w:cnfStyle w:val="001000000000"/>
            <w:tcW w:w="1520" w:type="dxa"/>
            <w:vMerge w:val="restart"/>
            <w:tcBorders>
              <w:top w:val="single" w:sz="4" w:space="0" w:color="auto"/>
              <w:bottom w:val="nil"/>
            </w:tcBorders>
          </w:tcPr>
          <w:p w:rsidR="00384152" w:rsidRPr="00E5151B" w:rsidRDefault="00384152" w:rsidP="00E5151B">
            <w:pPr>
              <w:spacing w:line="480" w:lineRule="auto"/>
              <w:jc w:val="center"/>
              <w:rPr>
                <w:rFonts w:ascii="Times New Roman" w:hAnsi="Times New Roman"/>
                <w:bCs w:val="0"/>
                <w:color w:val="auto"/>
                <w:sz w:val="24"/>
                <w:szCs w:val="24"/>
                <w:lang w:eastAsia="es-PE"/>
              </w:rPr>
            </w:pPr>
            <w:r w:rsidRPr="00E5151B">
              <w:rPr>
                <w:rFonts w:ascii="Times New Roman" w:hAnsi="Times New Roman"/>
                <w:bCs w:val="0"/>
                <w:color w:val="auto"/>
                <w:sz w:val="24"/>
                <w:szCs w:val="24"/>
                <w:lang w:eastAsia="es-PE"/>
              </w:rPr>
              <w:t>No Metales</w:t>
            </w:r>
          </w:p>
        </w:tc>
        <w:tc>
          <w:tcPr>
            <w:cnfStyle w:val="000010000000"/>
            <w:tcW w:w="2500" w:type="dxa"/>
            <w:tcBorders>
              <w:top w:val="single" w:sz="4" w:space="0" w:color="auto"/>
            </w:tcBorders>
            <w:noWrap/>
          </w:tcPr>
          <w:p w:rsidR="00384152" w:rsidRPr="00E5151B" w:rsidRDefault="00384152" w:rsidP="00E5151B">
            <w:pPr>
              <w:spacing w:line="480" w:lineRule="auto"/>
              <w:jc w:val="center"/>
              <w:rPr>
                <w:rFonts w:ascii="Times New Roman" w:hAnsi="Times New Roman"/>
                <w:b/>
                <w:color w:val="000000"/>
                <w:sz w:val="24"/>
                <w:szCs w:val="24"/>
                <w:lang w:eastAsia="es-PE"/>
              </w:rPr>
            </w:pPr>
            <w:r w:rsidRPr="00E5151B">
              <w:rPr>
                <w:rFonts w:ascii="Times New Roman" w:hAnsi="Times New Roman"/>
                <w:b/>
                <w:color w:val="000000"/>
                <w:sz w:val="24"/>
                <w:szCs w:val="24"/>
                <w:lang w:eastAsia="es-PE"/>
              </w:rPr>
              <w:t>Minerales Industriales</w:t>
            </w:r>
          </w:p>
        </w:tc>
        <w:tc>
          <w:tcPr>
            <w:tcW w:w="4240" w:type="dxa"/>
            <w:tcBorders>
              <w:top w:val="single" w:sz="4" w:space="0" w:color="auto"/>
              <w:bottom w:val="nil"/>
            </w:tcBorders>
            <w:shd w:val="clear" w:color="auto" w:fill="FFFFFF" w:themeFill="background1"/>
          </w:tcPr>
          <w:p w:rsidR="00384152" w:rsidRPr="00E5151B" w:rsidRDefault="00384152" w:rsidP="00E5151B">
            <w:pPr>
              <w:spacing w:line="480" w:lineRule="auto"/>
              <w:jc w:val="both"/>
              <w:cnfStyle w:val="000000000000"/>
              <w:rPr>
                <w:rFonts w:ascii="Times New Roman" w:hAnsi="Times New Roman"/>
                <w:color w:val="000000"/>
                <w:sz w:val="24"/>
                <w:szCs w:val="24"/>
                <w:lang w:eastAsia="es-PE"/>
              </w:rPr>
            </w:pPr>
            <w:r w:rsidRPr="00E5151B">
              <w:rPr>
                <w:rFonts w:ascii="Times New Roman" w:hAnsi="Times New Roman"/>
                <w:color w:val="000000"/>
                <w:sz w:val="24"/>
                <w:szCs w:val="24"/>
                <w:lang w:eastAsia="es-PE"/>
              </w:rPr>
              <w:t>Potasio, azufre, cuarzo, sal común, amianto, talco, feldespato y los fosfatos</w:t>
            </w:r>
          </w:p>
        </w:tc>
      </w:tr>
      <w:tr w:rsidR="00384152" w:rsidRPr="00E5151B" w:rsidTr="00E5151B">
        <w:trPr>
          <w:cnfStyle w:val="000000100000"/>
          <w:trHeight w:val="1410"/>
        </w:trPr>
        <w:tc>
          <w:tcPr>
            <w:cnfStyle w:val="001000000000"/>
            <w:tcW w:w="0" w:type="auto"/>
            <w:vMerge/>
            <w:tcBorders>
              <w:top w:val="nil"/>
              <w:bottom w:val="nil"/>
            </w:tcBorders>
          </w:tcPr>
          <w:p w:rsidR="00384152" w:rsidRPr="00E5151B" w:rsidRDefault="00384152" w:rsidP="00E5151B">
            <w:pPr>
              <w:spacing w:line="480" w:lineRule="auto"/>
              <w:rPr>
                <w:rFonts w:ascii="Times New Roman" w:hAnsi="Times New Roman"/>
                <w:b w:val="0"/>
                <w:bCs w:val="0"/>
                <w:color w:val="FFFFFF"/>
                <w:sz w:val="24"/>
                <w:szCs w:val="24"/>
                <w:lang w:eastAsia="es-PE"/>
              </w:rPr>
            </w:pPr>
          </w:p>
        </w:tc>
        <w:tc>
          <w:tcPr>
            <w:cnfStyle w:val="000010000000"/>
            <w:tcW w:w="2500" w:type="dxa"/>
            <w:tcBorders>
              <w:top w:val="nil"/>
            </w:tcBorders>
            <w:noWrap/>
          </w:tcPr>
          <w:p w:rsidR="00384152" w:rsidRPr="00E5151B" w:rsidRDefault="00384152" w:rsidP="00E5151B">
            <w:pPr>
              <w:spacing w:line="480" w:lineRule="auto"/>
              <w:jc w:val="center"/>
              <w:rPr>
                <w:rFonts w:ascii="Times New Roman" w:hAnsi="Times New Roman"/>
                <w:b/>
                <w:color w:val="000000"/>
                <w:sz w:val="24"/>
                <w:szCs w:val="24"/>
                <w:lang w:eastAsia="es-PE"/>
              </w:rPr>
            </w:pPr>
            <w:r w:rsidRPr="00E5151B">
              <w:rPr>
                <w:rFonts w:ascii="Times New Roman" w:hAnsi="Times New Roman"/>
                <w:b/>
                <w:color w:val="000000"/>
                <w:sz w:val="24"/>
                <w:szCs w:val="24"/>
                <w:lang w:eastAsia="es-PE"/>
              </w:rPr>
              <w:t>Materiales de Construcción</w:t>
            </w:r>
          </w:p>
        </w:tc>
        <w:tc>
          <w:tcPr>
            <w:tcW w:w="4240" w:type="dxa"/>
            <w:tcBorders>
              <w:top w:val="nil"/>
              <w:bottom w:val="nil"/>
            </w:tcBorders>
            <w:shd w:val="clear" w:color="auto" w:fill="FFFFFF" w:themeFill="background1"/>
          </w:tcPr>
          <w:p w:rsidR="00384152" w:rsidRPr="00E5151B" w:rsidRDefault="00384152" w:rsidP="00E5151B">
            <w:pPr>
              <w:spacing w:line="480" w:lineRule="auto"/>
              <w:jc w:val="both"/>
              <w:cnfStyle w:val="000000100000"/>
              <w:rPr>
                <w:rFonts w:ascii="Times New Roman" w:hAnsi="Times New Roman"/>
                <w:color w:val="000000"/>
                <w:sz w:val="24"/>
                <w:szCs w:val="24"/>
                <w:lang w:eastAsia="es-PE"/>
              </w:rPr>
            </w:pPr>
            <w:r w:rsidRPr="00E5151B">
              <w:rPr>
                <w:rFonts w:ascii="Times New Roman" w:hAnsi="Times New Roman"/>
                <w:color w:val="000000"/>
                <w:sz w:val="24"/>
                <w:szCs w:val="24"/>
                <w:lang w:eastAsia="es-PE"/>
              </w:rPr>
              <w:t xml:space="preserve">Arena, grava, áridos, arcillas para ladrillos, caliza y demás elementos para la fabricación del cemento. Se incluyen también la pizarra para tejados y piedras </w:t>
            </w:r>
            <w:r w:rsidRPr="00E5151B">
              <w:rPr>
                <w:rFonts w:ascii="Times New Roman" w:hAnsi="Times New Roman"/>
                <w:color w:val="000000"/>
                <w:sz w:val="24"/>
                <w:szCs w:val="24"/>
                <w:lang w:eastAsia="es-PE"/>
              </w:rPr>
              <w:lastRenderedPageBreak/>
              <w:t xml:space="preserve">pulidas (granito, </w:t>
            </w:r>
            <w:proofErr w:type="spellStart"/>
            <w:r w:rsidRPr="00E5151B">
              <w:rPr>
                <w:rFonts w:ascii="Times New Roman" w:hAnsi="Times New Roman"/>
                <w:color w:val="000000"/>
                <w:sz w:val="24"/>
                <w:szCs w:val="24"/>
                <w:lang w:eastAsia="es-PE"/>
              </w:rPr>
              <w:t>travertino</w:t>
            </w:r>
            <w:proofErr w:type="spellEnd"/>
            <w:r w:rsidRPr="00E5151B">
              <w:rPr>
                <w:rFonts w:ascii="Times New Roman" w:hAnsi="Times New Roman"/>
                <w:color w:val="000000"/>
                <w:sz w:val="24"/>
                <w:szCs w:val="24"/>
                <w:lang w:eastAsia="es-PE"/>
              </w:rPr>
              <w:t xml:space="preserve"> o el mármol).</w:t>
            </w:r>
          </w:p>
        </w:tc>
      </w:tr>
      <w:tr w:rsidR="00384152" w:rsidRPr="00E5151B" w:rsidTr="00E5151B">
        <w:trPr>
          <w:trHeight w:val="435"/>
        </w:trPr>
        <w:tc>
          <w:tcPr>
            <w:cnfStyle w:val="001000000000"/>
            <w:tcW w:w="0" w:type="auto"/>
            <w:vMerge/>
            <w:tcBorders>
              <w:top w:val="nil"/>
              <w:bottom w:val="single" w:sz="4" w:space="0" w:color="auto"/>
            </w:tcBorders>
          </w:tcPr>
          <w:p w:rsidR="00384152" w:rsidRPr="00E5151B" w:rsidRDefault="00384152" w:rsidP="00E5151B">
            <w:pPr>
              <w:spacing w:line="480" w:lineRule="auto"/>
              <w:rPr>
                <w:rFonts w:ascii="Times New Roman" w:hAnsi="Times New Roman"/>
                <w:b w:val="0"/>
                <w:bCs w:val="0"/>
                <w:color w:val="FFFFFF"/>
                <w:sz w:val="24"/>
                <w:szCs w:val="24"/>
                <w:lang w:eastAsia="es-PE"/>
              </w:rPr>
            </w:pPr>
          </w:p>
        </w:tc>
        <w:tc>
          <w:tcPr>
            <w:cnfStyle w:val="000010000000"/>
            <w:tcW w:w="2500" w:type="dxa"/>
            <w:tcBorders>
              <w:top w:val="nil"/>
              <w:bottom w:val="single" w:sz="4" w:space="0" w:color="auto"/>
            </w:tcBorders>
            <w:noWrap/>
          </w:tcPr>
          <w:p w:rsidR="00384152" w:rsidRPr="00E5151B" w:rsidRDefault="00384152" w:rsidP="00E5151B">
            <w:pPr>
              <w:spacing w:line="480" w:lineRule="auto"/>
              <w:jc w:val="center"/>
              <w:rPr>
                <w:rFonts w:ascii="Times New Roman" w:hAnsi="Times New Roman"/>
                <w:b/>
                <w:color w:val="000000"/>
                <w:sz w:val="24"/>
                <w:szCs w:val="24"/>
                <w:lang w:eastAsia="es-PE"/>
              </w:rPr>
            </w:pPr>
            <w:r w:rsidRPr="00E5151B">
              <w:rPr>
                <w:rFonts w:ascii="Times New Roman" w:hAnsi="Times New Roman"/>
                <w:b/>
                <w:color w:val="000000"/>
                <w:sz w:val="24"/>
                <w:szCs w:val="24"/>
                <w:lang w:eastAsia="es-PE"/>
              </w:rPr>
              <w:t>Gemas</w:t>
            </w:r>
          </w:p>
        </w:tc>
        <w:tc>
          <w:tcPr>
            <w:tcW w:w="4240" w:type="dxa"/>
            <w:tcBorders>
              <w:top w:val="nil"/>
              <w:bottom w:val="single" w:sz="4" w:space="0" w:color="auto"/>
            </w:tcBorders>
            <w:shd w:val="clear" w:color="auto" w:fill="FFFFFF" w:themeFill="background1"/>
          </w:tcPr>
          <w:p w:rsidR="00384152" w:rsidRPr="00E5151B" w:rsidRDefault="00384152" w:rsidP="00E5151B">
            <w:pPr>
              <w:spacing w:line="480" w:lineRule="auto"/>
              <w:jc w:val="both"/>
              <w:cnfStyle w:val="000000000000"/>
              <w:rPr>
                <w:rFonts w:ascii="Times New Roman" w:hAnsi="Times New Roman"/>
                <w:color w:val="000000"/>
                <w:sz w:val="24"/>
                <w:szCs w:val="24"/>
                <w:lang w:eastAsia="es-PE"/>
              </w:rPr>
            </w:pPr>
            <w:r w:rsidRPr="00E5151B">
              <w:rPr>
                <w:rFonts w:ascii="Times New Roman" w:hAnsi="Times New Roman"/>
                <w:color w:val="000000"/>
                <w:sz w:val="24"/>
                <w:szCs w:val="24"/>
                <w:lang w:eastAsia="es-PE"/>
              </w:rPr>
              <w:t>Diamantes, rubíes, zafiros y esmeraldas.</w:t>
            </w:r>
          </w:p>
        </w:tc>
      </w:tr>
      <w:tr w:rsidR="00384152" w:rsidRPr="00E5151B" w:rsidTr="00E5151B">
        <w:trPr>
          <w:cnfStyle w:val="000000100000"/>
          <w:trHeight w:val="975"/>
        </w:trPr>
        <w:tc>
          <w:tcPr>
            <w:cnfStyle w:val="001000000000"/>
            <w:tcW w:w="1520" w:type="dxa"/>
            <w:tcBorders>
              <w:top w:val="single" w:sz="4" w:space="0" w:color="auto"/>
            </w:tcBorders>
          </w:tcPr>
          <w:p w:rsidR="00384152" w:rsidRPr="00E5151B" w:rsidRDefault="00384152" w:rsidP="00E5151B">
            <w:pPr>
              <w:spacing w:line="480" w:lineRule="auto"/>
              <w:jc w:val="center"/>
              <w:rPr>
                <w:rFonts w:ascii="Times New Roman" w:hAnsi="Times New Roman"/>
                <w:bCs w:val="0"/>
                <w:color w:val="auto"/>
                <w:sz w:val="24"/>
                <w:szCs w:val="24"/>
                <w:lang w:eastAsia="es-PE"/>
              </w:rPr>
            </w:pPr>
            <w:r w:rsidRPr="00E5151B">
              <w:rPr>
                <w:rFonts w:ascii="Times New Roman" w:hAnsi="Times New Roman"/>
                <w:bCs w:val="0"/>
                <w:color w:val="auto"/>
                <w:sz w:val="24"/>
                <w:szCs w:val="24"/>
                <w:lang w:eastAsia="es-PE"/>
              </w:rPr>
              <w:t>Combustibles</w:t>
            </w:r>
          </w:p>
        </w:tc>
        <w:tc>
          <w:tcPr>
            <w:cnfStyle w:val="000010000000"/>
            <w:tcW w:w="6740" w:type="dxa"/>
            <w:gridSpan w:val="2"/>
            <w:tcBorders>
              <w:top w:val="single" w:sz="4" w:space="0" w:color="auto"/>
            </w:tcBorders>
            <w:shd w:val="clear" w:color="auto" w:fill="FFFFFF" w:themeFill="background1"/>
          </w:tcPr>
          <w:p w:rsidR="00384152" w:rsidRPr="00E5151B" w:rsidRDefault="00384152" w:rsidP="00E5151B">
            <w:pPr>
              <w:spacing w:line="480" w:lineRule="auto"/>
              <w:jc w:val="both"/>
              <w:rPr>
                <w:rFonts w:ascii="Times New Roman" w:hAnsi="Times New Roman"/>
                <w:color w:val="000000"/>
                <w:sz w:val="24"/>
                <w:szCs w:val="24"/>
                <w:lang w:eastAsia="es-PE"/>
              </w:rPr>
            </w:pPr>
            <w:r w:rsidRPr="00E5151B">
              <w:rPr>
                <w:rFonts w:ascii="Times New Roman" w:hAnsi="Times New Roman"/>
                <w:color w:val="000000"/>
                <w:sz w:val="24"/>
                <w:szCs w:val="24"/>
                <w:lang w:eastAsia="es-PE"/>
              </w:rPr>
              <w:t>Carbón, lignito, turba, el petróleo y el gas (aunque generalmente estos dos últimos nos e consideran productos mineros). El uranio se incluye con frecuencia entre los combustibles.</w:t>
            </w:r>
          </w:p>
        </w:tc>
      </w:tr>
    </w:tbl>
    <w:p w:rsidR="00384152" w:rsidRPr="00E5151B" w:rsidRDefault="00384152" w:rsidP="00E5151B">
      <w:pPr>
        <w:pStyle w:val="Epgrafe"/>
        <w:spacing w:line="480" w:lineRule="auto"/>
        <w:jc w:val="center"/>
        <w:rPr>
          <w:sz w:val="24"/>
          <w:szCs w:val="24"/>
          <w:lang w:eastAsia="es-PE"/>
        </w:rPr>
      </w:pPr>
      <w:bookmarkStart w:id="10" w:name="_Toc278795028"/>
      <w:r w:rsidRPr="00E5151B">
        <w:rPr>
          <w:sz w:val="24"/>
          <w:szCs w:val="24"/>
        </w:rPr>
        <w:t xml:space="preserve">Tabla </w:t>
      </w:r>
      <w:r w:rsidR="00DD6D19" w:rsidRPr="00E5151B">
        <w:rPr>
          <w:sz w:val="24"/>
          <w:szCs w:val="24"/>
        </w:rPr>
        <w:fldChar w:fldCharType="begin"/>
      </w:r>
      <w:r w:rsidR="00AE62DA" w:rsidRPr="00E5151B">
        <w:rPr>
          <w:sz w:val="24"/>
          <w:szCs w:val="24"/>
        </w:rPr>
        <w:instrText xml:space="preserve"> SEQ Tabla \* ARABIC </w:instrText>
      </w:r>
      <w:r w:rsidR="00DD6D19" w:rsidRPr="00E5151B">
        <w:rPr>
          <w:sz w:val="24"/>
          <w:szCs w:val="24"/>
        </w:rPr>
        <w:fldChar w:fldCharType="separate"/>
      </w:r>
      <w:r w:rsidRPr="00E5151B">
        <w:rPr>
          <w:noProof/>
          <w:sz w:val="24"/>
          <w:szCs w:val="24"/>
        </w:rPr>
        <w:t>1</w:t>
      </w:r>
      <w:r w:rsidR="00DD6D19" w:rsidRPr="00E5151B">
        <w:rPr>
          <w:noProof/>
          <w:sz w:val="24"/>
          <w:szCs w:val="24"/>
        </w:rPr>
        <w:fldChar w:fldCharType="end"/>
      </w:r>
      <w:r w:rsidRPr="00E5151B">
        <w:rPr>
          <w:sz w:val="24"/>
          <w:szCs w:val="24"/>
        </w:rPr>
        <w:t>: Clasificación de Minerales</w:t>
      </w:r>
      <w:bookmarkEnd w:id="9"/>
      <w:bookmarkEnd w:id="10"/>
    </w:p>
    <w:p w:rsidR="00384152" w:rsidRPr="00E5151B" w:rsidRDefault="00384152" w:rsidP="00E5151B">
      <w:pPr>
        <w:autoSpaceDE w:val="0"/>
        <w:autoSpaceDN w:val="0"/>
        <w:adjustRightInd w:val="0"/>
        <w:spacing w:after="0" w:line="480" w:lineRule="auto"/>
        <w:jc w:val="center"/>
        <w:rPr>
          <w:rFonts w:ascii="Times New Roman" w:hAnsi="Times New Roman"/>
          <w:sz w:val="24"/>
          <w:szCs w:val="24"/>
          <w:lang w:eastAsia="es-PE"/>
        </w:rPr>
      </w:pPr>
      <w:r w:rsidRPr="00E5151B">
        <w:rPr>
          <w:rFonts w:ascii="Times New Roman" w:hAnsi="Times New Roman"/>
          <w:sz w:val="24"/>
          <w:szCs w:val="24"/>
          <w:lang w:eastAsia="es-PE"/>
        </w:rPr>
        <w:t>Elaboración propia</w:t>
      </w:r>
    </w:p>
    <w:p w:rsidR="00384152" w:rsidRPr="00E5151B" w:rsidRDefault="00384152" w:rsidP="00E5151B">
      <w:pPr>
        <w:autoSpaceDE w:val="0"/>
        <w:autoSpaceDN w:val="0"/>
        <w:adjustRightInd w:val="0"/>
        <w:spacing w:after="0" w:line="480" w:lineRule="auto"/>
        <w:jc w:val="center"/>
        <w:rPr>
          <w:rFonts w:ascii="Times New Roman" w:hAnsi="Times New Roman"/>
          <w:sz w:val="24"/>
          <w:szCs w:val="24"/>
          <w:lang w:eastAsia="es-PE"/>
        </w:rPr>
      </w:pPr>
      <w:r w:rsidRPr="00E5151B">
        <w:rPr>
          <w:rFonts w:ascii="Times New Roman" w:hAnsi="Times New Roman"/>
          <w:sz w:val="24"/>
          <w:szCs w:val="24"/>
          <w:lang w:eastAsia="es-PE"/>
        </w:rPr>
        <w:t>Fuente: Ministerio de Energía y Minas</w:t>
      </w:r>
    </w:p>
    <w:p w:rsidR="00384152" w:rsidRPr="00E5151B" w:rsidRDefault="00384152" w:rsidP="00E5151B">
      <w:pPr>
        <w:autoSpaceDE w:val="0"/>
        <w:autoSpaceDN w:val="0"/>
        <w:adjustRightInd w:val="0"/>
        <w:spacing w:after="0" w:line="480" w:lineRule="auto"/>
        <w:jc w:val="center"/>
        <w:rPr>
          <w:rFonts w:ascii="Times New Roman" w:hAnsi="Times New Roman"/>
          <w:sz w:val="24"/>
          <w:szCs w:val="24"/>
          <w:lang w:eastAsia="es-PE"/>
        </w:rPr>
      </w:pPr>
    </w:p>
    <w:p w:rsidR="00384152" w:rsidRPr="00E5151B" w:rsidRDefault="00384152" w:rsidP="00E5151B">
      <w:pPr>
        <w:pStyle w:val="NormalWeb"/>
        <w:spacing w:line="480" w:lineRule="auto"/>
        <w:jc w:val="both"/>
        <w:rPr>
          <w:lang w:val="es-ES"/>
        </w:rPr>
      </w:pPr>
      <w:r w:rsidRPr="00E5151B">
        <w:rPr>
          <w:lang w:val="es-ES"/>
        </w:rPr>
        <w:t>En</w:t>
      </w:r>
      <w:r w:rsidR="006163DF" w:rsidRPr="00E5151B">
        <w:rPr>
          <w:lang w:val="es-ES"/>
        </w:rPr>
        <w:t xml:space="preserve"> la tabla 1 se puede observar</w:t>
      </w:r>
      <w:r w:rsidRPr="00E5151B">
        <w:rPr>
          <w:lang w:val="es-ES"/>
        </w:rPr>
        <w:t xml:space="preserve"> que </w:t>
      </w:r>
      <w:r w:rsidR="006163DF" w:rsidRPr="00E5151B">
        <w:rPr>
          <w:lang w:val="es-ES"/>
        </w:rPr>
        <w:t>dentro del grupo de</w:t>
      </w:r>
      <w:r w:rsidRPr="00E5151B">
        <w:rPr>
          <w:lang w:val="es-ES"/>
        </w:rPr>
        <w:t xml:space="preserve"> metales</w:t>
      </w:r>
      <w:r w:rsidR="006163DF" w:rsidRPr="00E5151B">
        <w:rPr>
          <w:lang w:val="es-ES"/>
        </w:rPr>
        <w:t>, el oro, el cobre , la plata</w:t>
      </w:r>
      <w:r w:rsidRPr="00E5151B">
        <w:rPr>
          <w:lang w:val="es-ES"/>
        </w:rPr>
        <w:t>,</w:t>
      </w:r>
      <w:r w:rsidR="006163DF" w:rsidRPr="00E5151B">
        <w:rPr>
          <w:lang w:val="es-ES"/>
        </w:rPr>
        <w:t xml:space="preserve"> el zinc,</w:t>
      </w:r>
      <w:r w:rsidRPr="00E5151B">
        <w:rPr>
          <w:lang w:val="es-ES"/>
        </w:rPr>
        <w:t xml:space="preserve"> etc.</w:t>
      </w:r>
      <w:r w:rsidR="006163DF" w:rsidRPr="00E5151B">
        <w:rPr>
          <w:lang w:val="es-ES"/>
        </w:rPr>
        <w:t>, son los que forman dentro de la pequeña minería el mayor porcentaje de extracción</w:t>
      </w:r>
      <w:r w:rsidRPr="00E5151B">
        <w:rPr>
          <w:lang w:val="es-ES"/>
        </w:rPr>
        <w:t>.</w:t>
      </w:r>
      <w:r w:rsidR="006163DF" w:rsidRPr="00E5151B">
        <w:rPr>
          <w:lang w:val="es-ES"/>
        </w:rPr>
        <w:t xml:space="preserve"> Por otro lado,</w:t>
      </w:r>
      <w:r w:rsidRPr="00E5151B">
        <w:rPr>
          <w:lang w:val="es-ES"/>
        </w:rPr>
        <w:t xml:space="preserve"> dentro de los no-metales, </w:t>
      </w:r>
      <w:r w:rsidR="006163DF" w:rsidRPr="00E5151B">
        <w:rPr>
          <w:lang w:val="es-ES"/>
        </w:rPr>
        <w:t xml:space="preserve">se destacan los </w:t>
      </w:r>
      <w:r w:rsidRPr="00E5151B">
        <w:rPr>
          <w:lang w:val="es-ES"/>
        </w:rPr>
        <w:t xml:space="preserve">minerales industriales, </w:t>
      </w:r>
      <w:r w:rsidR="006163DF" w:rsidRPr="00E5151B">
        <w:rPr>
          <w:lang w:val="es-ES"/>
        </w:rPr>
        <w:t>conformados por el</w:t>
      </w:r>
      <w:r w:rsidRPr="00E5151B">
        <w:rPr>
          <w:lang w:val="es-ES"/>
        </w:rPr>
        <w:t xml:space="preserve"> azufre y la sal común; </w:t>
      </w:r>
      <w:r w:rsidR="006163DF" w:rsidRPr="00E5151B">
        <w:rPr>
          <w:lang w:val="es-ES"/>
        </w:rPr>
        <w:t>asimismo los m</w:t>
      </w:r>
      <w:r w:rsidRPr="00E5151B">
        <w:rPr>
          <w:lang w:val="es-ES"/>
        </w:rPr>
        <w:t>ateriales de construcción, como l</w:t>
      </w:r>
      <w:r w:rsidR="006163DF" w:rsidRPr="00E5151B">
        <w:rPr>
          <w:lang w:val="es-ES"/>
        </w:rPr>
        <w:t xml:space="preserve">a arena, arcilla </w:t>
      </w:r>
      <w:r w:rsidRPr="00E5151B">
        <w:rPr>
          <w:lang w:val="es-ES"/>
        </w:rPr>
        <w:t xml:space="preserve">y las piedras pulidas. Por último, </w:t>
      </w:r>
      <w:r w:rsidR="006163DF" w:rsidRPr="00E5151B">
        <w:rPr>
          <w:lang w:val="es-ES"/>
        </w:rPr>
        <w:t>destacando dentro de los combustibles, e</w:t>
      </w:r>
      <w:r w:rsidRPr="00E5151B">
        <w:rPr>
          <w:lang w:val="es-ES"/>
        </w:rPr>
        <w:t xml:space="preserve">l carbón, petróleo y </w:t>
      </w:r>
      <w:r w:rsidR="006163DF" w:rsidRPr="00E5151B">
        <w:rPr>
          <w:lang w:val="es-ES"/>
        </w:rPr>
        <w:t>gas.</w:t>
      </w:r>
    </w:p>
    <w:p w:rsidR="00351DCC" w:rsidRDefault="00351DCC" w:rsidP="00351DCC">
      <w:pPr>
        <w:pStyle w:val="Ttulo2"/>
        <w:numPr>
          <w:ilvl w:val="0"/>
          <w:numId w:val="0"/>
        </w:numPr>
        <w:spacing w:before="0" w:line="480" w:lineRule="auto"/>
        <w:jc w:val="both"/>
        <w:rPr>
          <w:rFonts w:ascii="Times New Roman" w:eastAsia="Times New Roman" w:hAnsi="Times New Roman"/>
          <w:smallCaps w:val="0"/>
          <w:sz w:val="24"/>
          <w:szCs w:val="24"/>
          <w:lang w:eastAsia="es-PE" w:bidi="ar-SA"/>
        </w:rPr>
      </w:pPr>
    </w:p>
    <w:p w:rsidR="005D7C02" w:rsidRPr="00E5151B" w:rsidRDefault="005D7C02" w:rsidP="00351DCC">
      <w:pPr>
        <w:pStyle w:val="Ttulo2"/>
        <w:numPr>
          <w:ilvl w:val="0"/>
          <w:numId w:val="0"/>
        </w:numPr>
        <w:spacing w:before="0" w:line="480" w:lineRule="auto"/>
        <w:jc w:val="both"/>
        <w:rPr>
          <w:rFonts w:ascii="Times New Roman" w:hAnsi="Times New Roman"/>
          <w:b/>
          <w:smallCaps w:val="0"/>
          <w:sz w:val="24"/>
          <w:szCs w:val="24"/>
        </w:rPr>
      </w:pPr>
      <w:bookmarkStart w:id="11" w:name="_Toc290735433"/>
      <w:bookmarkStart w:id="12" w:name="_Toc290735546"/>
      <w:r w:rsidRPr="00E5151B">
        <w:rPr>
          <w:rFonts w:ascii="Times New Roman" w:hAnsi="Times New Roman"/>
          <w:b/>
          <w:smallCaps w:val="0"/>
          <w:sz w:val="24"/>
          <w:szCs w:val="24"/>
        </w:rPr>
        <w:t>Tipos de Minería</w:t>
      </w:r>
      <w:bookmarkEnd w:id="0"/>
      <w:bookmarkEnd w:id="1"/>
      <w:bookmarkEnd w:id="11"/>
      <w:bookmarkEnd w:id="12"/>
    </w:p>
    <w:p w:rsidR="00D40763" w:rsidRDefault="005D7C02" w:rsidP="00E5151B">
      <w:pPr>
        <w:pStyle w:val="NormalWeb"/>
        <w:spacing w:line="480" w:lineRule="auto"/>
        <w:jc w:val="both"/>
        <w:rPr>
          <w:lang w:val="es-ES"/>
        </w:rPr>
      </w:pPr>
      <w:r w:rsidRPr="00E5151B">
        <w:rPr>
          <w:lang w:val="es-ES"/>
        </w:rPr>
        <w:t>La minería</w:t>
      </w:r>
      <w:r w:rsidR="002950F9" w:rsidRPr="00E5151B">
        <w:rPr>
          <w:lang w:val="es-ES"/>
        </w:rPr>
        <w:t xml:space="preserve"> es aquella actividad económica que permite la selección y extracción de minerales localizados en su mayoría en el subsuelo. Los tipos de minería se encuentran categorizados de acuerdo</w:t>
      </w:r>
      <w:r w:rsidR="00D40763">
        <w:rPr>
          <w:lang w:val="es-ES"/>
        </w:rPr>
        <w:t xml:space="preserve"> a la </w:t>
      </w:r>
      <w:r w:rsidR="00351DCC">
        <w:rPr>
          <w:lang w:val="es-ES"/>
        </w:rPr>
        <w:t>concesión</w:t>
      </w:r>
      <w:r w:rsidR="00D40763">
        <w:rPr>
          <w:lang w:val="es-ES"/>
        </w:rPr>
        <w:t xml:space="preserve"> </w:t>
      </w:r>
      <w:r w:rsidR="00351DCC">
        <w:rPr>
          <w:lang w:val="es-ES"/>
        </w:rPr>
        <w:t>por diez</w:t>
      </w:r>
      <w:r w:rsidR="00D40763">
        <w:rPr>
          <w:lang w:val="es-ES"/>
        </w:rPr>
        <w:t xml:space="preserve"> factores importantes que se </w:t>
      </w:r>
      <w:r w:rsidR="00351DCC">
        <w:rPr>
          <w:lang w:val="es-ES"/>
        </w:rPr>
        <w:t>mostraran</w:t>
      </w:r>
      <w:r w:rsidR="00D40763">
        <w:rPr>
          <w:lang w:val="es-ES"/>
        </w:rPr>
        <w:t xml:space="preserve"> a continuación:</w:t>
      </w:r>
    </w:p>
    <w:p w:rsidR="00D40763" w:rsidRDefault="00D40763" w:rsidP="00E5151B">
      <w:pPr>
        <w:pStyle w:val="NormalWeb"/>
        <w:spacing w:line="480" w:lineRule="auto"/>
        <w:jc w:val="both"/>
        <w:rPr>
          <w:lang w:val="es-ES"/>
        </w:rPr>
      </w:pPr>
    </w:p>
    <w:tbl>
      <w:tblPr>
        <w:tblStyle w:val="Cuadrculaclara-nfasis5"/>
        <w:tblW w:w="0" w:type="auto"/>
        <w:tblLook w:val="04A0"/>
      </w:tblPr>
      <w:tblGrid>
        <w:gridCol w:w="4489"/>
        <w:gridCol w:w="4489"/>
      </w:tblGrid>
      <w:tr w:rsidR="00D40763" w:rsidTr="00845214">
        <w:trPr>
          <w:cnfStyle w:val="100000000000"/>
        </w:trPr>
        <w:tc>
          <w:tcPr>
            <w:cnfStyle w:val="001000000000"/>
            <w:tcW w:w="4489" w:type="dxa"/>
          </w:tcPr>
          <w:p w:rsidR="00D40763" w:rsidRDefault="00D40763" w:rsidP="00E5151B">
            <w:pPr>
              <w:pStyle w:val="NormalWeb"/>
              <w:spacing w:line="480" w:lineRule="auto"/>
              <w:jc w:val="both"/>
              <w:rPr>
                <w:lang w:val="es-ES"/>
              </w:rPr>
            </w:pPr>
            <w:r>
              <w:rPr>
                <w:lang w:val="es-ES"/>
              </w:rPr>
              <w:lastRenderedPageBreak/>
              <w:t>Criterios</w:t>
            </w:r>
          </w:p>
        </w:tc>
        <w:tc>
          <w:tcPr>
            <w:tcW w:w="4489" w:type="dxa"/>
          </w:tcPr>
          <w:p w:rsidR="00D40763" w:rsidRDefault="00D40763" w:rsidP="00E5151B">
            <w:pPr>
              <w:pStyle w:val="NormalWeb"/>
              <w:spacing w:line="480" w:lineRule="auto"/>
              <w:jc w:val="both"/>
              <w:cnfStyle w:val="100000000000"/>
              <w:rPr>
                <w:lang w:val="es-ES"/>
              </w:rPr>
            </w:pPr>
            <w:r>
              <w:rPr>
                <w:lang w:val="es-ES"/>
              </w:rPr>
              <w:t xml:space="preserve">Tipo de </w:t>
            </w:r>
            <w:r w:rsidR="00845214">
              <w:rPr>
                <w:lang w:val="es-ES"/>
              </w:rPr>
              <w:t>concesión</w:t>
            </w:r>
          </w:p>
        </w:tc>
      </w:tr>
      <w:tr w:rsidR="00D40763" w:rsidTr="00845214">
        <w:trPr>
          <w:cnfStyle w:val="000000100000"/>
        </w:trPr>
        <w:tc>
          <w:tcPr>
            <w:cnfStyle w:val="001000000000"/>
            <w:tcW w:w="4489" w:type="dxa"/>
          </w:tcPr>
          <w:p w:rsidR="00D40763" w:rsidRDefault="00D40763" w:rsidP="00D40763">
            <w:pPr>
              <w:pStyle w:val="NormalWeb"/>
              <w:numPr>
                <w:ilvl w:val="0"/>
                <w:numId w:val="4"/>
              </w:numPr>
              <w:spacing w:line="480" w:lineRule="auto"/>
              <w:jc w:val="both"/>
              <w:rPr>
                <w:lang w:val="es-ES"/>
              </w:rPr>
            </w:pPr>
            <w:r>
              <w:rPr>
                <w:lang w:val="es-ES"/>
              </w:rPr>
              <w:t>Tipo de actividad</w:t>
            </w:r>
          </w:p>
        </w:tc>
        <w:tc>
          <w:tcPr>
            <w:tcW w:w="4489" w:type="dxa"/>
          </w:tcPr>
          <w:p w:rsidR="00D40763" w:rsidRDefault="00D40763" w:rsidP="00D40763">
            <w:pPr>
              <w:pStyle w:val="NormalWeb"/>
              <w:numPr>
                <w:ilvl w:val="0"/>
                <w:numId w:val="5"/>
              </w:numPr>
              <w:spacing w:line="480" w:lineRule="auto"/>
              <w:jc w:val="both"/>
              <w:cnfStyle w:val="000000100000"/>
              <w:rPr>
                <w:lang w:val="es-ES"/>
              </w:rPr>
            </w:pPr>
            <w:r>
              <w:rPr>
                <w:lang w:val="es-ES"/>
              </w:rPr>
              <w:t>De exploración y explotación</w:t>
            </w:r>
          </w:p>
          <w:p w:rsidR="00D40763" w:rsidRDefault="00D40763" w:rsidP="00D40763">
            <w:pPr>
              <w:pStyle w:val="NormalWeb"/>
              <w:numPr>
                <w:ilvl w:val="0"/>
                <w:numId w:val="5"/>
              </w:numPr>
              <w:spacing w:line="480" w:lineRule="auto"/>
              <w:jc w:val="both"/>
              <w:cnfStyle w:val="000000100000"/>
              <w:rPr>
                <w:lang w:val="es-ES"/>
              </w:rPr>
            </w:pPr>
            <w:r>
              <w:rPr>
                <w:lang w:val="es-ES"/>
              </w:rPr>
              <w:t>De beneficio</w:t>
            </w:r>
          </w:p>
          <w:p w:rsidR="00D40763" w:rsidRDefault="00D40763" w:rsidP="00D40763">
            <w:pPr>
              <w:pStyle w:val="NormalWeb"/>
              <w:numPr>
                <w:ilvl w:val="0"/>
                <w:numId w:val="5"/>
              </w:numPr>
              <w:spacing w:line="480" w:lineRule="auto"/>
              <w:jc w:val="both"/>
              <w:cnfStyle w:val="000000100000"/>
              <w:rPr>
                <w:lang w:val="es-ES"/>
              </w:rPr>
            </w:pPr>
            <w:r>
              <w:rPr>
                <w:lang w:val="es-ES"/>
              </w:rPr>
              <w:t>De laboral general</w:t>
            </w:r>
          </w:p>
          <w:p w:rsidR="00D40763" w:rsidRDefault="00D40763" w:rsidP="00D40763">
            <w:pPr>
              <w:pStyle w:val="NormalWeb"/>
              <w:numPr>
                <w:ilvl w:val="0"/>
                <w:numId w:val="5"/>
              </w:numPr>
              <w:spacing w:line="480" w:lineRule="auto"/>
              <w:jc w:val="both"/>
              <w:cnfStyle w:val="000000100000"/>
              <w:rPr>
                <w:lang w:val="es-ES"/>
              </w:rPr>
            </w:pPr>
            <w:r>
              <w:rPr>
                <w:lang w:val="es-ES"/>
              </w:rPr>
              <w:t>Transporte minero</w:t>
            </w:r>
          </w:p>
        </w:tc>
      </w:tr>
      <w:tr w:rsidR="00D40763" w:rsidTr="00845214">
        <w:trPr>
          <w:cnfStyle w:val="000000010000"/>
        </w:trPr>
        <w:tc>
          <w:tcPr>
            <w:cnfStyle w:val="001000000000"/>
            <w:tcW w:w="4489" w:type="dxa"/>
          </w:tcPr>
          <w:p w:rsidR="00D40763" w:rsidRDefault="00D40763" w:rsidP="00D40763">
            <w:pPr>
              <w:pStyle w:val="NormalWeb"/>
              <w:numPr>
                <w:ilvl w:val="0"/>
                <w:numId w:val="4"/>
              </w:numPr>
              <w:spacing w:line="480" w:lineRule="auto"/>
              <w:jc w:val="both"/>
              <w:rPr>
                <w:lang w:val="es-ES"/>
              </w:rPr>
            </w:pPr>
            <w:r>
              <w:rPr>
                <w:lang w:val="es-ES"/>
              </w:rPr>
              <w:t>Naturaleza de las sustancias</w:t>
            </w:r>
          </w:p>
        </w:tc>
        <w:tc>
          <w:tcPr>
            <w:tcW w:w="4489" w:type="dxa"/>
          </w:tcPr>
          <w:p w:rsidR="00D40763" w:rsidRDefault="00845214" w:rsidP="00D40763">
            <w:pPr>
              <w:pStyle w:val="NormalWeb"/>
              <w:numPr>
                <w:ilvl w:val="0"/>
                <w:numId w:val="6"/>
              </w:numPr>
              <w:spacing w:line="480" w:lineRule="auto"/>
              <w:jc w:val="both"/>
              <w:cnfStyle w:val="000000010000"/>
              <w:rPr>
                <w:lang w:val="es-ES"/>
              </w:rPr>
            </w:pPr>
            <w:r>
              <w:rPr>
                <w:lang w:val="es-ES"/>
              </w:rPr>
              <w:t>Metálicas</w:t>
            </w:r>
          </w:p>
          <w:p w:rsidR="00D40763" w:rsidRDefault="00D40763" w:rsidP="00D40763">
            <w:pPr>
              <w:pStyle w:val="NormalWeb"/>
              <w:numPr>
                <w:ilvl w:val="0"/>
                <w:numId w:val="6"/>
              </w:numPr>
              <w:spacing w:line="480" w:lineRule="auto"/>
              <w:jc w:val="both"/>
              <w:cnfStyle w:val="000000010000"/>
              <w:rPr>
                <w:lang w:val="es-ES"/>
              </w:rPr>
            </w:pPr>
            <w:r>
              <w:rPr>
                <w:lang w:val="es-ES"/>
              </w:rPr>
              <w:t>No metálicas</w:t>
            </w:r>
          </w:p>
          <w:p w:rsidR="00D40763" w:rsidRDefault="00845214" w:rsidP="00D40763">
            <w:pPr>
              <w:pStyle w:val="NormalWeb"/>
              <w:numPr>
                <w:ilvl w:val="0"/>
                <w:numId w:val="6"/>
              </w:numPr>
              <w:spacing w:line="480" w:lineRule="auto"/>
              <w:jc w:val="both"/>
              <w:cnfStyle w:val="000000010000"/>
              <w:rPr>
                <w:lang w:val="es-ES"/>
              </w:rPr>
            </w:pPr>
            <w:r>
              <w:rPr>
                <w:lang w:val="es-ES"/>
              </w:rPr>
              <w:t>Carboníferas</w:t>
            </w:r>
          </w:p>
          <w:p w:rsidR="00D40763" w:rsidRDefault="00845214" w:rsidP="00D40763">
            <w:pPr>
              <w:pStyle w:val="NormalWeb"/>
              <w:numPr>
                <w:ilvl w:val="0"/>
                <w:numId w:val="6"/>
              </w:numPr>
              <w:spacing w:line="480" w:lineRule="auto"/>
              <w:jc w:val="both"/>
              <w:cnfStyle w:val="000000010000"/>
              <w:rPr>
                <w:lang w:val="es-ES"/>
              </w:rPr>
            </w:pPr>
            <w:r>
              <w:rPr>
                <w:lang w:val="es-ES"/>
              </w:rPr>
              <w:t>Geotérmicas</w:t>
            </w:r>
          </w:p>
          <w:p w:rsidR="00D40763" w:rsidRDefault="00845214" w:rsidP="00D40763">
            <w:pPr>
              <w:pStyle w:val="NormalWeb"/>
              <w:numPr>
                <w:ilvl w:val="0"/>
                <w:numId w:val="6"/>
              </w:numPr>
              <w:spacing w:line="480" w:lineRule="auto"/>
              <w:jc w:val="both"/>
              <w:cnfStyle w:val="000000010000"/>
              <w:rPr>
                <w:lang w:val="es-ES"/>
              </w:rPr>
            </w:pPr>
            <w:r>
              <w:rPr>
                <w:lang w:val="es-ES"/>
              </w:rPr>
              <w:t>Petróleo</w:t>
            </w:r>
          </w:p>
          <w:p w:rsidR="00D40763" w:rsidRDefault="00D40763" w:rsidP="00D40763">
            <w:pPr>
              <w:pStyle w:val="NormalWeb"/>
              <w:numPr>
                <w:ilvl w:val="0"/>
                <w:numId w:val="6"/>
              </w:numPr>
              <w:spacing w:line="480" w:lineRule="auto"/>
              <w:jc w:val="both"/>
              <w:cnfStyle w:val="000000010000"/>
              <w:rPr>
                <w:lang w:val="es-ES"/>
              </w:rPr>
            </w:pPr>
            <w:r>
              <w:rPr>
                <w:lang w:val="es-ES"/>
              </w:rPr>
              <w:t>Piedras preciosas y semipreciosas</w:t>
            </w:r>
          </w:p>
        </w:tc>
      </w:tr>
      <w:tr w:rsidR="00D40763" w:rsidTr="00845214">
        <w:trPr>
          <w:cnfStyle w:val="000000100000"/>
          <w:trHeight w:val="398"/>
        </w:trPr>
        <w:tc>
          <w:tcPr>
            <w:cnfStyle w:val="001000000000"/>
            <w:tcW w:w="4489" w:type="dxa"/>
            <w:vMerge w:val="restart"/>
          </w:tcPr>
          <w:p w:rsidR="00D40763" w:rsidRDefault="00D40763" w:rsidP="00D40763">
            <w:pPr>
              <w:pStyle w:val="NormalWeb"/>
              <w:numPr>
                <w:ilvl w:val="0"/>
                <w:numId w:val="4"/>
              </w:numPr>
              <w:spacing w:line="480" w:lineRule="auto"/>
              <w:jc w:val="both"/>
              <w:rPr>
                <w:lang w:val="es-ES"/>
              </w:rPr>
            </w:pPr>
            <w:r>
              <w:rPr>
                <w:lang w:val="es-ES"/>
              </w:rPr>
              <w:t>Forma de los yacimientos</w:t>
            </w:r>
          </w:p>
        </w:tc>
        <w:tc>
          <w:tcPr>
            <w:tcW w:w="4489" w:type="dxa"/>
          </w:tcPr>
          <w:p w:rsidR="00D40763" w:rsidRDefault="00D40763" w:rsidP="00E5151B">
            <w:pPr>
              <w:pStyle w:val="NormalWeb"/>
              <w:spacing w:line="480" w:lineRule="auto"/>
              <w:jc w:val="both"/>
              <w:cnfStyle w:val="000000100000"/>
              <w:rPr>
                <w:lang w:val="es-ES"/>
              </w:rPr>
            </w:pPr>
            <w:r>
              <w:rPr>
                <w:lang w:val="es-ES"/>
              </w:rPr>
              <w:t>Algunos las clasifican en:</w:t>
            </w:r>
          </w:p>
          <w:p w:rsidR="00D40763" w:rsidRDefault="00D40763" w:rsidP="00D40763">
            <w:pPr>
              <w:pStyle w:val="NormalWeb"/>
              <w:numPr>
                <w:ilvl w:val="0"/>
                <w:numId w:val="7"/>
              </w:numPr>
              <w:spacing w:line="480" w:lineRule="auto"/>
              <w:jc w:val="both"/>
              <w:cnfStyle w:val="000000100000"/>
              <w:rPr>
                <w:lang w:val="es-ES"/>
              </w:rPr>
            </w:pPr>
            <w:r>
              <w:rPr>
                <w:lang w:val="es-ES"/>
              </w:rPr>
              <w:t>Capas o mantos</w:t>
            </w:r>
          </w:p>
          <w:p w:rsidR="00D40763" w:rsidRDefault="00D40763" w:rsidP="00D40763">
            <w:pPr>
              <w:pStyle w:val="NormalWeb"/>
              <w:numPr>
                <w:ilvl w:val="0"/>
                <w:numId w:val="7"/>
              </w:numPr>
              <w:spacing w:line="480" w:lineRule="auto"/>
              <w:jc w:val="both"/>
              <w:cnfStyle w:val="000000100000"/>
              <w:rPr>
                <w:lang w:val="es-ES"/>
              </w:rPr>
            </w:pPr>
            <w:r>
              <w:rPr>
                <w:lang w:val="es-ES"/>
              </w:rPr>
              <w:t>Vetas o filones</w:t>
            </w:r>
          </w:p>
          <w:p w:rsidR="00D40763" w:rsidRDefault="00D40763" w:rsidP="00D40763">
            <w:pPr>
              <w:pStyle w:val="NormalWeb"/>
              <w:numPr>
                <w:ilvl w:val="0"/>
                <w:numId w:val="7"/>
              </w:numPr>
              <w:spacing w:line="480" w:lineRule="auto"/>
              <w:jc w:val="both"/>
              <w:cnfStyle w:val="000000100000"/>
              <w:rPr>
                <w:lang w:val="es-ES"/>
              </w:rPr>
            </w:pPr>
            <w:r>
              <w:rPr>
                <w:lang w:val="es-ES"/>
              </w:rPr>
              <w:t>Formaciones irregulares</w:t>
            </w:r>
          </w:p>
        </w:tc>
      </w:tr>
      <w:tr w:rsidR="00D40763" w:rsidTr="00845214">
        <w:trPr>
          <w:cnfStyle w:val="000000010000"/>
          <w:trHeight w:val="397"/>
        </w:trPr>
        <w:tc>
          <w:tcPr>
            <w:cnfStyle w:val="001000000000"/>
            <w:tcW w:w="4489" w:type="dxa"/>
            <w:vMerge/>
          </w:tcPr>
          <w:p w:rsidR="00D40763" w:rsidRDefault="00D40763" w:rsidP="00D40763">
            <w:pPr>
              <w:pStyle w:val="NormalWeb"/>
              <w:numPr>
                <w:ilvl w:val="0"/>
                <w:numId w:val="4"/>
              </w:numPr>
              <w:spacing w:line="480" w:lineRule="auto"/>
              <w:jc w:val="both"/>
              <w:rPr>
                <w:lang w:val="es-ES"/>
              </w:rPr>
            </w:pPr>
          </w:p>
        </w:tc>
        <w:tc>
          <w:tcPr>
            <w:tcW w:w="4489" w:type="dxa"/>
          </w:tcPr>
          <w:p w:rsidR="00D40763" w:rsidRDefault="00D40763" w:rsidP="00E5151B">
            <w:pPr>
              <w:pStyle w:val="NormalWeb"/>
              <w:spacing w:line="480" w:lineRule="auto"/>
              <w:jc w:val="both"/>
              <w:cnfStyle w:val="000000010000"/>
              <w:rPr>
                <w:lang w:val="es-ES"/>
              </w:rPr>
            </w:pPr>
            <w:r>
              <w:rPr>
                <w:lang w:val="es-ES"/>
              </w:rPr>
              <w:t>Otros las clasifican en:</w:t>
            </w:r>
          </w:p>
          <w:p w:rsidR="00D40763" w:rsidRDefault="00D40763" w:rsidP="00D40763">
            <w:pPr>
              <w:pStyle w:val="NormalWeb"/>
              <w:numPr>
                <w:ilvl w:val="0"/>
                <w:numId w:val="8"/>
              </w:numPr>
              <w:spacing w:line="480" w:lineRule="auto"/>
              <w:jc w:val="both"/>
              <w:cnfStyle w:val="000000010000"/>
              <w:rPr>
                <w:lang w:val="es-ES"/>
              </w:rPr>
            </w:pPr>
            <w:r>
              <w:rPr>
                <w:lang w:val="es-ES"/>
              </w:rPr>
              <w:t>De aluvión</w:t>
            </w:r>
          </w:p>
          <w:p w:rsidR="00D40763" w:rsidRDefault="00D40763" w:rsidP="00D40763">
            <w:pPr>
              <w:pStyle w:val="NormalWeb"/>
              <w:numPr>
                <w:ilvl w:val="0"/>
                <w:numId w:val="8"/>
              </w:numPr>
              <w:spacing w:line="480" w:lineRule="auto"/>
              <w:jc w:val="both"/>
              <w:cnfStyle w:val="000000010000"/>
              <w:rPr>
                <w:lang w:val="es-ES"/>
              </w:rPr>
            </w:pPr>
            <w:r>
              <w:rPr>
                <w:lang w:val="es-ES"/>
              </w:rPr>
              <w:t>De veta en rocas</w:t>
            </w:r>
          </w:p>
          <w:p w:rsidR="00D40763" w:rsidRDefault="00D40763" w:rsidP="00D40763">
            <w:pPr>
              <w:pStyle w:val="NormalWeb"/>
              <w:numPr>
                <w:ilvl w:val="0"/>
                <w:numId w:val="8"/>
              </w:numPr>
              <w:spacing w:line="480" w:lineRule="auto"/>
              <w:jc w:val="both"/>
              <w:cnfStyle w:val="000000010000"/>
              <w:rPr>
                <w:lang w:val="es-ES"/>
              </w:rPr>
            </w:pPr>
            <w:r>
              <w:rPr>
                <w:lang w:val="es-ES"/>
              </w:rPr>
              <w:t>De sedimento en capas</w:t>
            </w:r>
          </w:p>
        </w:tc>
      </w:tr>
      <w:tr w:rsidR="00D40763" w:rsidTr="00845214">
        <w:trPr>
          <w:cnfStyle w:val="000000100000"/>
        </w:trPr>
        <w:tc>
          <w:tcPr>
            <w:cnfStyle w:val="001000000000"/>
            <w:tcW w:w="4489" w:type="dxa"/>
          </w:tcPr>
          <w:p w:rsidR="00D40763" w:rsidRDefault="00845214" w:rsidP="00E5151B">
            <w:pPr>
              <w:pStyle w:val="NormalWeb"/>
              <w:spacing w:line="480" w:lineRule="auto"/>
              <w:jc w:val="both"/>
              <w:rPr>
                <w:lang w:val="es-ES"/>
              </w:rPr>
            </w:pPr>
            <w:r>
              <w:rPr>
                <w:lang w:val="es-ES"/>
              </w:rPr>
              <w:t xml:space="preserve">     </w:t>
            </w:r>
            <w:r w:rsidR="00D40763">
              <w:rPr>
                <w:lang w:val="es-ES"/>
              </w:rPr>
              <w:t xml:space="preserve">4.   </w:t>
            </w:r>
            <w:proofErr w:type="spellStart"/>
            <w:r w:rsidR="00D40763">
              <w:rPr>
                <w:lang w:val="es-ES"/>
              </w:rPr>
              <w:t>Metodo</w:t>
            </w:r>
            <w:proofErr w:type="spellEnd"/>
            <w:r w:rsidR="00D40763">
              <w:rPr>
                <w:lang w:val="es-ES"/>
              </w:rPr>
              <w:t xml:space="preserve"> de </w:t>
            </w:r>
            <w:r w:rsidR="00351DCC">
              <w:rPr>
                <w:lang w:val="es-ES"/>
              </w:rPr>
              <w:t>explotación</w:t>
            </w:r>
            <w:bookmarkStart w:id="13" w:name="_GoBack"/>
            <w:bookmarkEnd w:id="13"/>
          </w:p>
        </w:tc>
        <w:tc>
          <w:tcPr>
            <w:tcW w:w="4489" w:type="dxa"/>
          </w:tcPr>
          <w:p w:rsidR="007A0271" w:rsidRDefault="007A0271" w:rsidP="007A0271">
            <w:pPr>
              <w:pStyle w:val="NormalWeb"/>
              <w:spacing w:line="480" w:lineRule="auto"/>
              <w:ind w:left="331"/>
              <w:jc w:val="both"/>
              <w:cnfStyle w:val="000000100000"/>
              <w:rPr>
                <w:lang w:val="es-ES"/>
              </w:rPr>
            </w:pPr>
            <w:r>
              <w:rPr>
                <w:lang w:val="es-ES"/>
              </w:rPr>
              <w:t xml:space="preserve">1)   De superficie ( </w:t>
            </w:r>
            <w:proofErr w:type="spellStart"/>
            <w:r>
              <w:rPr>
                <w:lang w:val="es-ES"/>
              </w:rPr>
              <w:t>acielo</w:t>
            </w:r>
            <w:proofErr w:type="spellEnd"/>
            <w:r>
              <w:rPr>
                <w:lang w:val="es-ES"/>
              </w:rPr>
              <w:t xml:space="preserve"> o tajo abierto)</w:t>
            </w:r>
          </w:p>
          <w:p w:rsidR="007A0271" w:rsidRDefault="007A0271" w:rsidP="007A0271">
            <w:pPr>
              <w:pStyle w:val="NormalWeb"/>
              <w:spacing w:line="480" w:lineRule="auto"/>
              <w:ind w:left="331"/>
              <w:jc w:val="both"/>
              <w:cnfStyle w:val="000000100000"/>
              <w:rPr>
                <w:lang w:val="es-ES"/>
              </w:rPr>
            </w:pPr>
            <w:r>
              <w:rPr>
                <w:lang w:val="es-ES"/>
              </w:rPr>
              <w:t xml:space="preserve">2)  </w:t>
            </w:r>
            <w:proofErr w:type="spellStart"/>
            <w:r w:rsidR="00845214">
              <w:rPr>
                <w:lang w:val="es-ES"/>
              </w:rPr>
              <w:t>Subterraneos</w:t>
            </w:r>
            <w:proofErr w:type="spellEnd"/>
            <w:r w:rsidR="00845214">
              <w:rPr>
                <w:lang w:val="es-ES"/>
              </w:rPr>
              <w:t xml:space="preserve"> o de socavón</w:t>
            </w:r>
            <w:r>
              <w:rPr>
                <w:lang w:val="es-ES"/>
              </w:rPr>
              <w:t xml:space="preserve"> </w:t>
            </w:r>
          </w:p>
        </w:tc>
      </w:tr>
      <w:tr w:rsidR="00D40763" w:rsidTr="00845214">
        <w:trPr>
          <w:cnfStyle w:val="000000010000"/>
        </w:trPr>
        <w:tc>
          <w:tcPr>
            <w:cnfStyle w:val="001000000000"/>
            <w:tcW w:w="4489" w:type="dxa"/>
          </w:tcPr>
          <w:p w:rsidR="00D40763" w:rsidRDefault="00845214" w:rsidP="00845214">
            <w:pPr>
              <w:pStyle w:val="NormalWeb"/>
              <w:spacing w:line="480" w:lineRule="auto"/>
              <w:ind w:left="284"/>
              <w:jc w:val="both"/>
              <w:rPr>
                <w:lang w:val="es-ES"/>
              </w:rPr>
            </w:pPr>
            <w:r>
              <w:rPr>
                <w:lang w:val="es-ES"/>
              </w:rPr>
              <w:t xml:space="preserve">5.   Valor económico de las </w:t>
            </w:r>
            <w:proofErr w:type="spellStart"/>
            <w:r>
              <w:rPr>
                <w:lang w:val="es-ES"/>
              </w:rPr>
              <w:t>sustacnias</w:t>
            </w:r>
            <w:proofErr w:type="spellEnd"/>
          </w:p>
        </w:tc>
        <w:tc>
          <w:tcPr>
            <w:tcW w:w="4489" w:type="dxa"/>
          </w:tcPr>
          <w:p w:rsidR="00D40763" w:rsidRDefault="00845214" w:rsidP="00845214">
            <w:pPr>
              <w:pStyle w:val="NormalWeb"/>
              <w:spacing w:line="480" w:lineRule="auto"/>
              <w:ind w:left="47"/>
              <w:jc w:val="both"/>
              <w:cnfStyle w:val="000000010000"/>
              <w:rPr>
                <w:lang w:val="es-ES"/>
              </w:rPr>
            </w:pPr>
            <w:r>
              <w:rPr>
                <w:lang w:val="es-ES"/>
              </w:rPr>
              <w:t>Variable según oferta y demanda</w:t>
            </w:r>
          </w:p>
        </w:tc>
      </w:tr>
      <w:tr w:rsidR="00D40763" w:rsidTr="00845214">
        <w:trPr>
          <w:cnfStyle w:val="000000100000"/>
        </w:trPr>
        <w:tc>
          <w:tcPr>
            <w:cnfStyle w:val="001000000000"/>
            <w:tcW w:w="4489" w:type="dxa"/>
          </w:tcPr>
          <w:p w:rsidR="00D40763" w:rsidRDefault="00845214" w:rsidP="00845214">
            <w:pPr>
              <w:pStyle w:val="NormalWeb"/>
              <w:spacing w:line="480" w:lineRule="auto"/>
              <w:ind w:left="284"/>
              <w:jc w:val="both"/>
              <w:rPr>
                <w:lang w:val="es-ES"/>
              </w:rPr>
            </w:pPr>
            <w:r>
              <w:rPr>
                <w:lang w:val="es-ES"/>
              </w:rPr>
              <w:t>6.    Ubicación de los minerales</w:t>
            </w:r>
          </w:p>
        </w:tc>
        <w:tc>
          <w:tcPr>
            <w:tcW w:w="4489" w:type="dxa"/>
          </w:tcPr>
          <w:p w:rsidR="00D40763" w:rsidRDefault="00845214" w:rsidP="00845214">
            <w:pPr>
              <w:pStyle w:val="NormalWeb"/>
              <w:spacing w:line="480" w:lineRule="auto"/>
              <w:ind w:left="331"/>
              <w:jc w:val="both"/>
              <w:cnfStyle w:val="000000100000"/>
              <w:rPr>
                <w:lang w:val="es-ES"/>
              </w:rPr>
            </w:pPr>
            <w:r>
              <w:rPr>
                <w:lang w:val="es-ES"/>
              </w:rPr>
              <w:t>1)   De suelo</w:t>
            </w:r>
          </w:p>
          <w:p w:rsidR="00845214" w:rsidRDefault="00845214" w:rsidP="00845214">
            <w:pPr>
              <w:pStyle w:val="NormalWeb"/>
              <w:spacing w:line="480" w:lineRule="auto"/>
              <w:ind w:left="331"/>
              <w:jc w:val="both"/>
              <w:cnfStyle w:val="000000100000"/>
              <w:rPr>
                <w:lang w:val="es-ES"/>
              </w:rPr>
            </w:pPr>
            <w:r>
              <w:rPr>
                <w:lang w:val="es-ES"/>
              </w:rPr>
              <w:lastRenderedPageBreak/>
              <w:t>2)   De subsuelo</w:t>
            </w:r>
          </w:p>
        </w:tc>
      </w:tr>
      <w:tr w:rsidR="00D40763" w:rsidTr="00845214">
        <w:trPr>
          <w:cnfStyle w:val="000000010000"/>
        </w:trPr>
        <w:tc>
          <w:tcPr>
            <w:cnfStyle w:val="001000000000"/>
            <w:tcW w:w="4489" w:type="dxa"/>
          </w:tcPr>
          <w:p w:rsidR="00D40763" w:rsidRDefault="00845214" w:rsidP="00845214">
            <w:pPr>
              <w:pStyle w:val="NormalWeb"/>
              <w:spacing w:line="480" w:lineRule="auto"/>
              <w:ind w:left="284"/>
              <w:jc w:val="both"/>
              <w:rPr>
                <w:lang w:val="es-ES"/>
              </w:rPr>
            </w:pPr>
            <w:r>
              <w:rPr>
                <w:lang w:val="es-ES"/>
              </w:rPr>
              <w:lastRenderedPageBreak/>
              <w:t xml:space="preserve">7.    </w:t>
            </w:r>
            <w:proofErr w:type="spellStart"/>
            <w:r>
              <w:rPr>
                <w:lang w:val="es-ES"/>
              </w:rPr>
              <w:t>Denunciabilidad</w:t>
            </w:r>
            <w:proofErr w:type="spellEnd"/>
          </w:p>
        </w:tc>
        <w:tc>
          <w:tcPr>
            <w:tcW w:w="4489" w:type="dxa"/>
          </w:tcPr>
          <w:p w:rsidR="00D40763" w:rsidRDefault="00845214" w:rsidP="00845214">
            <w:pPr>
              <w:pStyle w:val="NormalWeb"/>
              <w:spacing w:line="480" w:lineRule="auto"/>
              <w:ind w:left="331"/>
              <w:jc w:val="both"/>
              <w:cnfStyle w:val="000000010000"/>
              <w:rPr>
                <w:lang w:val="es-ES"/>
              </w:rPr>
            </w:pPr>
            <w:r>
              <w:rPr>
                <w:lang w:val="es-ES"/>
              </w:rPr>
              <w:t>1)   Pueden ser entregados en concesión</w:t>
            </w:r>
          </w:p>
          <w:p w:rsidR="00845214" w:rsidRDefault="00845214" w:rsidP="00845214">
            <w:pPr>
              <w:pStyle w:val="NormalWeb"/>
              <w:spacing w:line="480" w:lineRule="auto"/>
              <w:ind w:left="331"/>
              <w:jc w:val="both"/>
              <w:cnfStyle w:val="000000010000"/>
              <w:rPr>
                <w:lang w:val="es-ES"/>
              </w:rPr>
            </w:pPr>
            <w:r>
              <w:rPr>
                <w:lang w:val="es-ES"/>
              </w:rPr>
              <w:t>2) No pueden ser entregados en        concesión</w:t>
            </w:r>
          </w:p>
        </w:tc>
      </w:tr>
      <w:tr w:rsidR="00D40763" w:rsidTr="00845214">
        <w:trPr>
          <w:cnfStyle w:val="000000100000"/>
        </w:trPr>
        <w:tc>
          <w:tcPr>
            <w:cnfStyle w:val="001000000000"/>
            <w:tcW w:w="4489" w:type="dxa"/>
          </w:tcPr>
          <w:p w:rsidR="00D40763" w:rsidRDefault="00845214" w:rsidP="00845214">
            <w:pPr>
              <w:pStyle w:val="NormalWeb"/>
              <w:spacing w:line="480" w:lineRule="auto"/>
              <w:ind w:left="284"/>
              <w:jc w:val="both"/>
              <w:rPr>
                <w:lang w:val="es-ES"/>
              </w:rPr>
            </w:pPr>
            <w:r>
              <w:rPr>
                <w:lang w:val="es-ES"/>
              </w:rPr>
              <w:t>8.    Tamaño</w:t>
            </w:r>
          </w:p>
        </w:tc>
        <w:tc>
          <w:tcPr>
            <w:tcW w:w="4489" w:type="dxa"/>
          </w:tcPr>
          <w:p w:rsidR="00D40763" w:rsidRDefault="00845214" w:rsidP="00845214">
            <w:pPr>
              <w:pStyle w:val="NormalWeb"/>
              <w:spacing w:line="480" w:lineRule="auto"/>
              <w:ind w:left="331"/>
              <w:jc w:val="both"/>
              <w:cnfStyle w:val="000000100000"/>
              <w:rPr>
                <w:lang w:val="es-ES"/>
              </w:rPr>
            </w:pPr>
            <w:r>
              <w:rPr>
                <w:lang w:val="es-ES"/>
              </w:rPr>
              <w:t>1)   Grande</w:t>
            </w:r>
          </w:p>
          <w:p w:rsidR="00845214" w:rsidRDefault="00845214" w:rsidP="00845214">
            <w:pPr>
              <w:pStyle w:val="NormalWeb"/>
              <w:spacing w:line="480" w:lineRule="auto"/>
              <w:ind w:left="331"/>
              <w:jc w:val="both"/>
              <w:cnfStyle w:val="000000100000"/>
              <w:rPr>
                <w:lang w:val="es-ES"/>
              </w:rPr>
            </w:pPr>
            <w:r>
              <w:rPr>
                <w:lang w:val="es-ES"/>
              </w:rPr>
              <w:t>2)   Mediana</w:t>
            </w:r>
          </w:p>
          <w:p w:rsidR="00845214" w:rsidRDefault="00845214" w:rsidP="00845214">
            <w:pPr>
              <w:pStyle w:val="NormalWeb"/>
              <w:spacing w:line="480" w:lineRule="auto"/>
              <w:ind w:left="331"/>
              <w:jc w:val="both"/>
              <w:cnfStyle w:val="000000100000"/>
              <w:rPr>
                <w:lang w:val="es-ES"/>
              </w:rPr>
            </w:pPr>
            <w:r>
              <w:rPr>
                <w:lang w:val="es-ES"/>
              </w:rPr>
              <w:t>3)   Pequeña</w:t>
            </w:r>
          </w:p>
          <w:p w:rsidR="00845214" w:rsidRDefault="00845214" w:rsidP="00845214">
            <w:pPr>
              <w:pStyle w:val="NormalWeb"/>
              <w:spacing w:line="480" w:lineRule="auto"/>
              <w:ind w:left="331"/>
              <w:jc w:val="both"/>
              <w:cnfStyle w:val="000000100000"/>
              <w:rPr>
                <w:lang w:val="es-ES"/>
              </w:rPr>
            </w:pPr>
            <w:r>
              <w:rPr>
                <w:lang w:val="es-ES"/>
              </w:rPr>
              <w:t>4)   Artesanal</w:t>
            </w:r>
          </w:p>
        </w:tc>
      </w:tr>
      <w:tr w:rsidR="00D40763" w:rsidTr="00845214">
        <w:trPr>
          <w:cnfStyle w:val="000000010000"/>
        </w:trPr>
        <w:tc>
          <w:tcPr>
            <w:cnfStyle w:val="001000000000"/>
            <w:tcW w:w="4489" w:type="dxa"/>
          </w:tcPr>
          <w:p w:rsidR="00D40763" w:rsidRDefault="00845214" w:rsidP="00845214">
            <w:pPr>
              <w:pStyle w:val="NormalWeb"/>
              <w:spacing w:line="480" w:lineRule="auto"/>
              <w:ind w:left="284"/>
              <w:jc w:val="both"/>
              <w:rPr>
                <w:lang w:val="es-ES"/>
              </w:rPr>
            </w:pPr>
            <w:r>
              <w:rPr>
                <w:lang w:val="es-ES"/>
              </w:rPr>
              <w:t>9.    Tipo de producción</w:t>
            </w:r>
          </w:p>
        </w:tc>
        <w:tc>
          <w:tcPr>
            <w:tcW w:w="4489" w:type="dxa"/>
          </w:tcPr>
          <w:p w:rsidR="00D40763" w:rsidRDefault="00845214" w:rsidP="00845214">
            <w:pPr>
              <w:pStyle w:val="NormalWeb"/>
              <w:spacing w:line="480" w:lineRule="auto"/>
              <w:ind w:left="331"/>
              <w:jc w:val="both"/>
              <w:cnfStyle w:val="000000010000"/>
              <w:rPr>
                <w:lang w:val="es-ES"/>
              </w:rPr>
            </w:pPr>
            <w:r>
              <w:rPr>
                <w:lang w:val="es-ES"/>
              </w:rPr>
              <w:t>Planta, hierro, cobre, zinc, plomo, oro, estaño, otros.</w:t>
            </w:r>
          </w:p>
        </w:tc>
      </w:tr>
      <w:tr w:rsidR="00D40763" w:rsidTr="00845214">
        <w:trPr>
          <w:cnfStyle w:val="000000100000"/>
        </w:trPr>
        <w:tc>
          <w:tcPr>
            <w:cnfStyle w:val="001000000000"/>
            <w:tcW w:w="4489" w:type="dxa"/>
          </w:tcPr>
          <w:p w:rsidR="00D40763" w:rsidRDefault="00845214" w:rsidP="00845214">
            <w:pPr>
              <w:pStyle w:val="NormalWeb"/>
              <w:spacing w:line="480" w:lineRule="auto"/>
              <w:ind w:left="284"/>
              <w:jc w:val="both"/>
              <w:rPr>
                <w:lang w:val="es-ES"/>
              </w:rPr>
            </w:pPr>
            <w:r>
              <w:rPr>
                <w:lang w:val="es-ES"/>
              </w:rPr>
              <w:t>10.   Legalidad</w:t>
            </w:r>
          </w:p>
        </w:tc>
        <w:tc>
          <w:tcPr>
            <w:tcW w:w="4489" w:type="dxa"/>
          </w:tcPr>
          <w:p w:rsidR="00D40763" w:rsidRDefault="00845214" w:rsidP="00845214">
            <w:pPr>
              <w:pStyle w:val="NormalWeb"/>
              <w:spacing w:line="480" w:lineRule="auto"/>
              <w:ind w:left="331"/>
              <w:jc w:val="both"/>
              <w:cnfStyle w:val="000000100000"/>
              <w:rPr>
                <w:lang w:val="es-ES"/>
              </w:rPr>
            </w:pPr>
            <w:r>
              <w:rPr>
                <w:lang w:val="es-ES"/>
              </w:rPr>
              <w:t>1)   Formal</w:t>
            </w:r>
          </w:p>
          <w:p w:rsidR="00845214" w:rsidRDefault="00845214" w:rsidP="00845214">
            <w:pPr>
              <w:pStyle w:val="NormalWeb"/>
              <w:spacing w:line="480" w:lineRule="auto"/>
              <w:ind w:left="331"/>
              <w:jc w:val="both"/>
              <w:cnfStyle w:val="000000100000"/>
              <w:rPr>
                <w:lang w:val="es-ES"/>
              </w:rPr>
            </w:pPr>
            <w:r>
              <w:rPr>
                <w:lang w:val="es-ES"/>
              </w:rPr>
              <w:t>2)   Informal</w:t>
            </w:r>
          </w:p>
          <w:p w:rsidR="00845214" w:rsidRDefault="00845214" w:rsidP="00845214">
            <w:pPr>
              <w:pStyle w:val="NormalWeb"/>
              <w:numPr>
                <w:ilvl w:val="0"/>
                <w:numId w:val="9"/>
              </w:numPr>
              <w:spacing w:line="480" w:lineRule="auto"/>
              <w:jc w:val="both"/>
              <w:cnfStyle w:val="000000100000"/>
              <w:rPr>
                <w:lang w:val="es-ES"/>
              </w:rPr>
            </w:pPr>
            <w:r>
              <w:rPr>
                <w:lang w:val="es-ES"/>
              </w:rPr>
              <w:t>Evasiva</w:t>
            </w:r>
          </w:p>
          <w:p w:rsidR="00845214" w:rsidRDefault="00845214" w:rsidP="00845214">
            <w:pPr>
              <w:pStyle w:val="NormalWeb"/>
              <w:numPr>
                <w:ilvl w:val="0"/>
                <w:numId w:val="9"/>
              </w:numPr>
              <w:spacing w:line="480" w:lineRule="auto"/>
              <w:jc w:val="both"/>
              <w:cnfStyle w:val="000000100000"/>
              <w:rPr>
                <w:lang w:val="es-ES"/>
              </w:rPr>
            </w:pPr>
            <w:r>
              <w:rPr>
                <w:lang w:val="es-ES"/>
              </w:rPr>
              <w:t>Elusiva</w:t>
            </w:r>
          </w:p>
        </w:tc>
      </w:tr>
    </w:tbl>
    <w:p w:rsidR="00845214" w:rsidRPr="00E5151B" w:rsidRDefault="00845214" w:rsidP="00845214">
      <w:pPr>
        <w:pStyle w:val="Epgrafe"/>
        <w:jc w:val="center"/>
        <w:rPr>
          <w:sz w:val="24"/>
          <w:szCs w:val="24"/>
          <w:lang w:eastAsia="es-PE"/>
        </w:rPr>
      </w:pPr>
      <w:r w:rsidRPr="00E5151B">
        <w:rPr>
          <w:sz w:val="24"/>
          <w:szCs w:val="24"/>
        </w:rPr>
        <w:t xml:space="preserve">Tabla </w:t>
      </w:r>
      <w:r w:rsidRPr="00E5151B">
        <w:rPr>
          <w:sz w:val="24"/>
          <w:szCs w:val="24"/>
        </w:rPr>
        <w:fldChar w:fldCharType="begin"/>
      </w:r>
      <w:r w:rsidRPr="00E5151B">
        <w:rPr>
          <w:sz w:val="24"/>
          <w:szCs w:val="24"/>
        </w:rPr>
        <w:instrText xml:space="preserve"> SEQ Tabla \* ARABIC </w:instrText>
      </w:r>
      <w:r w:rsidRPr="00E5151B">
        <w:rPr>
          <w:sz w:val="24"/>
          <w:szCs w:val="24"/>
        </w:rPr>
        <w:fldChar w:fldCharType="separate"/>
      </w:r>
      <w:r w:rsidRPr="00E5151B">
        <w:rPr>
          <w:noProof/>
          <w:sz w:val="24"/>
          <w:szCs w:val="24"/>
        </w:rPr>
        <w:t>1</w:t>
      </w:r>
      <w:r w:rsidRPr="00E5151B">
        <w:rPr>
          <w:noProof/>
          <w:sz w:val="24"/>
          <w:szCs w:val="24"/>
        </w:rPr>
        <w:fldChar w:fldCharType="end"/>
      </w:r>
      <w:r w:rsidRPr="00E5151B">
        <w:rPr>
          <w:sz w:val="24"/>
          <w:szCs w:val="24"/>
        </w:rPr>
        <w:t xml:space="preserve">: </w:t>
      </w:r>
      <w:r>
        <w:rPr>
          <w:sz w:val="24"/>
          <w:szCs w:val="24"/>
        </w:rPr>
        <w:t>Tipo de minería</w:t>
      </w:r>
    </w:p>
    <w:p w:rsidR="00845214" w:rsidRPr="00E5151B" w:rsidRDefault="00845214" w:rsidP="00845214">
      <w:pPr>
        <w:autoSpaceDE w:val="0"/>
        <w:autoSpaceDN w:val="0"/>
        <w:adjustRightInd w:val="0"/>
        <w:spacing w:after="0" w:line="240" w:lineRule="auto"/>
        <w:jc w:val="center"/>
        <w:rPr>
          <w:rFonts w:ascii="Times New Roman" w:hAnsi="Times New Roman"/>
          <w:sz w:val="24"/>
          <w:szCs w:val="24"/>
          <w:lang w:eastAsia="es-PE"/>
        </w:rPr>
      </w:pPr>
      <w:r w:rsidRPr="00E5151B">
        <w:rPr>
          <w:rFonts w:ascii="Times New Roman" w:hAnsi="Times New Roman"/>
          <w:sz w:val="24"/>
          <w:szCs w:val="24"/>
          <w:lang w:eastAsia="es-PE"/>
        </w:rPr>
        <w:t>Elaboración propia</w:t>
      </w:r>
    </w:p>
    <w:p w:rsidR="00845214" w:rsidRDefault="00845214" w:rsidP="00845214">
      <w:pPr>
        <w:autoSpaceDE w:val="0"/>
        <w:autoSpaceDN w:val="0"/>
        <w:adjustRightInd w:val="0"/>
        <w:spacing w:after="0" w:line="240" w:lineRule="auto"/>
        <w:jc w:val="center"/>
        <w:rPr>
          <w:rFonts w:ascii="Times New Roman" w:hAnsi="Times New Roman"/>
          <w:sz w:val="24"/>
          <w:szCs w:val="24"/>
          <w:lang w:eastAsia="es-PE"/>
        </w:rPr>
      </w:pPr>
      <w:r w:rsidRPr="00E5151B">
        <w:rPr>
          <w:rFonts w:ascii="Times New Roman" w:hAnsi="Times New Roman"/>
          <w:sz w:val="24"/>
          <w:szCs w:val="24"/>
          <w:lang w:eastAsia="es-PE"/>
        </w:rPr>
        <w:t xml:space="preserve">Fuente: </w:t>
      </w:r>
      <w:r>
        <w:rPr>
          <w:rFonts w:ascii="Times New Roman" w:hAnsi="Times New Roman"/>
          <w:sz w:val="24"/>
          <w:szCs w:val="24"/>
          <w:lang w:eastAsia="es-PE"/>
        </w:rPr>
        <w:t>OSINERGMIN</w:t>
      </w:r>
    </w:p>
    <w:p w:rsidR="00845214" w:rsidRDefault="00845214" w:rsidP="00845214">
      <w:pPr>
        <w:autoSpaceDE w:val="0"/>
        <w:autoSpaceDN w:val="0"/>
        <w:adjustRightInd w:val="0"/>
        <w:spacing w:after="0" w:line="240" w:lineRule="auto"/>
        <w:jc w:val="center"/>
        <w:rPr>
          <w:rFonts w:ascii="Times New Roman" w:hAnsi="Times New Roman"/>
          <w:sz w:val="24"/>
          <w:szCs w:val="24"/>
          <w:lang w:eastAsia="es-PE"/>
        </w:rPr>
      </w:pPr>
    </w:p>
    <w:p w:rsidR="00845214" w:rsidRDefault="00845214" w:rsidP="00E5151B">
      <w:pPr>
        <w:pStyle w:val="NormalWeb"/>
        <w:spacing w:line="480" w:lineRule="auto"/>
        <w:jc w:val="both"/>
        <w:rPr>
          <w:lang w:val="es-ES"/>
        </w:rPr>
      </w:pPr>
    </w:p>
    <w:p w:rsidR="002950F9" w:rsidRDefault="00845214" w:rsidP="00E5151B">
      <w:pPr>
        <w:pStyle w:val="NormalWeb"/>
        <w:spacing w:line="480" w:lineRule="auto"/>
        <w:jc w:val="both"/>
        <w:rPr>
          <w:lang w:val="es-ES"/>
        </w:rPr>
      </w:pPr>
      <w:r>
        <w:rPr>
          <w:lang w:val="es-ES"/>
        </w:rPr>
        <w:t>De acuerdo a la tabla anterior, nuestro trabajo estará basado según</w:t>
      </w:r>
      <w:r w:rsidR="00351DCC">
        <w:rPr>
          <w:lang w:val="es-ES"/>
        </w:rPr>
        <w:t xml:space="preserve"> su clasificación por el tamaño.  Es así, como a continuación se presentará una breve descripción de la minería artesanal, pequeña, mediana y grande.</w:t>
      </w:r>
    </w:p>
    <w:p w:rsidR="005D7C02" w:rsidRPr="00E5151B" w:rsidRDefault="005D7C02" w:rsidP="00351DCC">
      <w:pPr>
        <w:pStyle w:val="Ttulo3"/>
        <w:numPr>
          <w:ilvl w:val="0"/>
          <w:numId w:val="11"/>
        </w:numPr>
        <w:spacing w:before="0" w:line="480" w:lineRule="auto"/>
        <w:rPr>
          <w:rFonts w:ascii="Times New Roman" w:hAnsi="Times New Roman"/>
          <w:b/>
          <w:i w:val="0"/>
          <w:iCs w:val="0"/>
          <w:smallCaps w:val="0"/>
          <w:spacing w:val="0"/>
          <w:sz w:val="24"/>
          <w:szCs w:val="24"/>
        </w:rPr>
      </w:pPr>
      <w:bookmarkStart w:id="14" w:name="_Toc278794912"/>
      <w:r w:rsidRPr="00E5151B">
        <w:rPr>
          <w:rFonts w:ascii="Times New Roman" w:hAnsi="Times New Roman"/>
          <w:b/>
          <w:i w:val="0"/>
          <w:iCs w:val="0"/>
          <w:smallCaps w:val="0"/>
          <w:spacing w:val="0"/>
          <w:sz w:val="24"/>
          <w:szCs w:val="24"/>
        </w:rPr>
        <w:t xml:space="preserve"> </w:t>
      </w:r>
      <w:bookmarkStart w:id="15" w:name="_Toc290735434"/>
      <w:bookmarkStart w:id="16" w:name="_Toc290735547"/>
      <w:r w:rsidRPr="00E5151B">
        <w:rPr>
          <w:rFonts w:ascii="Times New Roman" w:hAnsi="Times New Roman"/>
          <w:b/>
          <w:i w:val="0"/>
          <w:iCs w:val="0"/>
          <w:smallCaps w:val="0"/>
          <w:spacing w:val="0"/>
          <w:sz w:val="24"/>
          <w:szCs w:val="24"/>
        </w:rPr>
        <w:t>Minería artesanal</w:t>
      </w:r>
      <w:bookmarkEnd w:id="14"/>
      <w:bookmarkEnd w:id="15"/>
      <w:bookmarkEnd w:id="16"/>
      <w:r w:rsidRPr="00E5151B">
        <w:rPr>
          <w:rFonts w:ascii="Times New Roman" w:hAnsi="Times New Roman"/>
          <w:b/>
          <w:i w:val="0"/>
          <w:iCs w:val="0"/>
          <w:smallCaps w:val="0"/>
          <w:spacing w:val="0"/>
          <w:sz w:val="24"/>
          <w:szCs w:val="24"/>
        </w:rPr>
        <w:t xml:space="preserve"> </w:t>
      </w:r>
    </w:p>
    <w:p w:rsidR="005600E8" w:rsidRPr="00E5151B" w:rsidRDefault="005600E8" w:rsidP="00E5151B">
      <w:pPr>
        <w:autoSpaceDE w:val="0"/>
        <w:autoSpaceDN w:val="0"/>
        <w:adjustRightInd w:val="0"/>
        <w:spacing w:after="0" w:line="480" w:lineRule="auto"/>
        <w:ind w:left="708"/>
        <w:jc w:val="both"/>
        <w:rPr>
          <w:rStyle w:val="apple-style-span"/>
          <w:rFonts w:ascii="Times New Roman" w:eastAsia="Calibri" w:hAnsi="Times New Roman"/>
          <w:color w:val="000000"/>
          <w:sz w:val="24"/>
          <w:szCs w:val="24"/>
        </w:rPr>
      </w:pPr>
      <w:r w:rsidRPr="00E5151B">
        <w:rPr>
          <w:rStyle w:val="apple-style-span"/>
          <w:rFonts w:ascii="Times New Roman" w:eastAsia="Calibri" w:hAnsi="Times New Roman"/>
          <w:color w:val="000000"/>
          <w:sz w:val="24"/>
          <w:szCs w:val="24"/>
        </w:rPr>
        <w:t>“La minería artesanal se desarrolla en yacimientos que han dejado de ser de interés para las empresas mineras formales, por lo que puede ser considerada como un sector complementario de explotación de recursos mineros.” (CooperAcción 2010)</w:t>
      </w:r>
    </w:p>
    <w:p w:rsidR="005600E8" w:rsidRPr="00E5151B" w:rsidRDefault="005600E8" w:rsidP="00E5151B">
      <w:pPr>
        <w:autoSpaceDE w:val="0"/>
        <w:autoSpaceDN w:val="0"/>
        <w:adjustRightInd w:val="0"/>
        <w:spacing w:after="0" w:line="480" w:lineRule="auto"/>
        <w:ind w:left="708"/>
        <w:jc w:val="both"/>
        <w:rPr>
          <w:rStyle w:val="apple-style-span"/>
          <w:rFonts w:ascii="Times New Roman" w:eastAsia="Calibri" w:hAnsi="Times New Roman"/>
          <w:color w:val="000000"/>
          <w:sz w:val="24"/>
          <w:szCs w:val="24"/>
        </w:rPr>
      </w:pPr>
    </w:p>
    <w:p w:rsidR="005600E8" w:rsidRPr="00E5151B" w:rsidRDefault="005600E8" w:rsidP="00E5151B">
      <w:pPr>
        <w:autoSpaceDE w:val="0"/>
        <w:autoSpaceDN w:val="0"/>
        <w:adjustRightInd w:val="0"/>
        <w:spacing w:after="0" w:line="480" w:lineRule="auto"/>
        <w:jc w:val="both"/>
        <w:rPr>
          <w:rStyle w:val="apple-style-span"/>
          <w:rFonts w:ascii="Times New Roman" w:eastAsia="Calibri" w:hAnsi="Times New Roman"/>
          <w:color w:val="000000"/>
          <w:sz w:val="24"/>
          <w:szCs w:val="24"/>
        </w:rPr>
      </w:pPr>
      <w:r w:rsidRPr="00E5151B">
        <w:rPr>
          <w:rStyle w:val="apple-style-span"/>
          <w:rFonts w:ascii="Times New Roman" w:eastAsia="Calibri" w:hAnsi="Times New Roman"/>
          <w:color w:val="000000"/>
          <w:sz w:val="24"/>
          <w:szCs w:val="24"/>
        </w:rPr>
        <w:t>De esta forma, la minería artesanal puede estar conformada por una persona natural o jurídica dedicada a la explotación directa de los minerales, empleando para ello métodos artesanales.</w:t>
      </w:r>
    </w:p>
    <w:p w:rsidR="005D7C02" w:rsidRPr="00E5151B" w:rsidRDefault="005D7C02" w:rsidP="00E5151B">
      <w:pPr>
        <w:autoSpaceDE w:val="0"/>
        <w:autoSpaceDN w:val="0"/>
        <w:adjustRightInd w:val="0"/>
        <w:spacing w:after="0" w:line="480" w:lineRule="auto"/>
        <w:jc w:val="both"/>
        <w:rPr>
          <w:rFonts w:ascii="Times New Roman" w:hAnsi="Times New Roman"/>
          <w:sz w:val="24"/>
          <w:szCs w:val="24"/>
        </w:rPr>
      </w:pPr>
    </w:p>
    <w:p w:rsidR="005D7C02" w:rsidRPr="00E5151B" w:rsidRDefault="005D7C02" w:rsidP="00351DCC">
      <w:pPr>
        <w:pStyle w:val="Ttulo3"/>
        <w:numPr>
          <w:ilvl w:val="0"/>
          <w:numId w:val="11"/>
        </w:numPr>
        <w:spacing w:before="0" w:line="480" w:lineRule="auto"/>
        <w:rPr>
          <w:rFonts w:ascii="Times New Roman" w:hAnsi="Times New Roman"/>
          <w:b/>
          <w:i w:val="0"/>
          <w:iCs w:val="0"/>
          <w:smallCaps w:val="0"/>
          <w:spacing w:val="0"/>
          <w:sz w:val="24"/>
          <w:szCs w:val="24"/>
        </w:rPr>
      </w:pPr>
      <w:bookmarkStart w:id="17" w:name="_Toc278794913"/>
      <w:r w:rsidRPr="00E5151B">
        <w:rPr>
          <w:rFonts w:ascii="Times New Roman" w:hAnsi="Times New Roman"/>
          <w:b/>
          <w:i w:val="0"/>
          <w:iCs w:val="0"/>
          <w:smallCaps w:val="0"/>
          <w:spacing w:val="0"/>
          <w:sz w:val="24"/>
          <w:szCs w:val="24"/>
        </w:rPr>
        <w:t xml:space="preserve"> </w:t>
      </w:r>
      <w:bookmarkStart w:id="18" w:name="_Toc290735435"/>
      <w:bookmarkStart w:id="19" w:name="_Toc290735548"/>
      <w:r w:rsidRPr="00E5151B">
        <w:rPr>
          <w:rFonts w:ascii="Times New Roman" w:hAnsi="Times New Roman"/>
          <w:b/>
          <w:i w:val="0"/>
          <w:iCs w:val="0"/>
          <w:smallCaps w:val="0"/>
          <w:spacing w:val="0"/>
          <w:sz w:val="24"/>
          <w:szCs w:val="24"/>
        </w:rPr>
        <w:t>Pequeña minería</w:t>
      </w:r>
      <w:bookmarkEnd w:id="17"/>
      <w:bookmarkEnd w:id="18"/>
      <w:bookmarkEnd w:id="19"/>
    </w:p>
    <w:p w:rsidR="00777CE5" w:rsidRPr="00E5151B" w:rsidRDefault="00777CE5" w:rsidP="00E5151B">
      <w:pPr>
        <w:pStyle w:val="NormalWeb"/>
        <w:spacing w:line="480" w:lineRule="auto"/>
        <w:jc w:val="both"/>
        <w:rPr>
          <w:lang w:val="es-ES"/>
        </w:rPr>
      </w:pPr>
      <w:r w:rsidRPr="00E5151B">
        <w:rPr>
          <w:lang w:val="es-ES"/>
        </w:rPr>
        <w:t xml:space="preserve">La pequeña minería está subdivida en dos campos: la extracción de minerales metálicos y la extracción de minerales no metálicos. De esta forma, el proceso empleado para la extracción de minerales no </w:t>
      </w:r>
      <w:r w:rsidR="004A7468" w:rsidRPr="00E5151B">
        <w:rPr>
          <w:lang w:val="es-ES"/>
        </w:rPr>
        <w:t>requiere</w:t>
      </w:r>
      <w:r w:rsidRPr="00E5151B">
        <w:rPr>
          <w:lang w:val="es-ES"/>
        </w:rPr>
        <w:t xml:space="preserve"> de costos elevados ni procedimientos complejos.</w:t>
      </w:r>
    </w:p>
    <w:p w:rsidR="00777CE5" w:rsidRPr="00E5151B" w:rsidRDefault="004A7468" w:rsidP="00E5151B">
      <w:pPr>
        <w:pStyle w:val="NormalWeb"/>
        <w:spacing w:line="480" w:lineRule="auto"/>
        <w:jc w:val="both"/>
        <w:rPr>
          <w:lang w:val="es-ES"/>
        </w:rPr>
      </w:pPr>
      <w:r w:rsidRPr="00E5151B">
        <w:rPr>
          <w:lang w:val="es-ES"/>
        </w:rPr>
        <w:t>En su mayoría, este tipo de minería es desarrollada por familias o empresas con un capital significativo.</w:t>
      </w:r>
    </w:p>
    <w:p w:rsidR="005D7C02" w:rsidRPr="00E5151B" w:rsidRDefault="005D7C02" w:rsidP="00E5151B">
      <w:pPr>
        <w:pStyle w:val="NormalWeb"/>
        <w:spacing w:line="480" w:lineRule="auto"/>
        <w:jc w:val="both"/>
        <w:rPr>
          <w:lang w:val="es-ES"/>
        </w:rPr>
      </w:pPr>
    </w:p>
    <w:p w:rsidR="005D7C02" w:rsidRPr="00E5151B" w:rsidRDefault="005D7C02" w:rsidP="00351DCC">
      <w:pPr>
        <w:pStyle w:val="Ttulo3"/>
        <w:numPr>
          <w:ilvl w:val="0"/>
          <w:numId w:val="11"/>
        </w:numPr>
        <w:spacing w:before="0" w:line="480" w:lineRule="auto"/>
        <w:rPr>
          <w:rFonts w:ascii="Times New Roman" w:hAnsi="Times New Roman"/>
          <w:b/>
          <w:i w:val="0"/>
          <w:iCs w:val="0"/>
          <w:smallCaps w:val="0"/>
          <w:spacing w:val="0"/>
          <w:sz w:val="24"/>
          <w:szCs w:val="24"/>
        </w:rPr>
      </w:pPr>
      <w:bookmarkStart w:id="20" w:name="_Toc278794914"/>
      <w:r w:rsidRPr="00E5151B">
        <w:rPr>
          <w:rFonts w:ascii="Times New Roman" w:hAnsi="Times New Roman"/>
          <w:b/>
          <w:i w:val="0"/>
          <w:iCs w:val="0"/>
          <w:smallCaps w:val="0"/>
          <w:spacing w:val="0"/>
          <w:sz w:val="24"/>
          <w:szCs w:val="24"/>
        </w:rPr>
        <w:t xml:space="preserve"> </w:t>
      </w:r>
      <w:bookmarkStart w:id="21" w:name="_Toc290735436"/>
      <w:bookmarkStart w:id="22" w:name="_Toc290735549"/>
      <w:r w:rsidRPr="00E5151B">
        <w:rPr>
          <w:rFonts w:ascii="Times New Roman" w:hAnsi="Times New Roman"/>
          <w:b/>
          <w:i w:val="0"/>
          <w:iCs w:val="0"/>
          <w:smallCaps w:val="0"/>
          <w:spacing w:val="0"/>
          <w:sz w:val="24"/>
          <w:szCs w:val="24"/>
        </w:rPr>
        <w:t>Mediana minería</w:t>
      </w:r>
      <w:bookmarkEnd w:id="20"/>
      <w:bookmarkEnd w:id="21"/>
      <w:bookmarkEnd w:id="22"/>
    </w:p>
    <w:p w:rsidR="005D7C02" w:rsidRPr="00E5151B" w:rsidRDefault="004A7468" w:rsidP="00E5151B">
      <w:pPr>
        <w:pStyle w:val="NormalWeb"/>
        <w:spacing w:line="480" w:lineRule="auto"/>
        <w:jc w:val="both"/>
        <w:rPr>
          <w:lang w:val="es-ES"/>
        </w:rPr>
      </w:pPr>
      <w:r w:rsidRPr="00E5151B">
        <w:rPr>
          <w:lang w:val="es-ES"/>
        </w:rPr>
        <w:t>Orientada a la extracción de minerales</w:t>
      </w:r>
      <w:r w:rsidR="00B139CF" w:rsidRPr="00E5151B">
        <w:rPr>
          <w:lang w:val="es-ES"/>
        </w:rPr>
        <w:t>. En su mayoría</w:t>
      </w:r>
      <w:r w:rsidR="005D7C02" w:rsidRPr="00E5151B">
        <w:rPr>
          <w:lang w:val="es-ES"/>
        </w:rPr>
        <w:t>, sus c</w:t>
      </w:r>
      <w:r w:rsidR="00B139CF" w:rsidRPr="00E5151B">
        <w:rPr>
          <w:lang w:val="es-ES"/>
        </w:rPr>
        <w:t>apitales son nacionales y concentra</w:t>
      </w:r>
      <w:r w:rsidR="005D7C02" w:rsidRPr="00E5151B">
        <w:rPr>
          <w:lang w:val="es-ES"/>
        </w:rPr>
        <w:t>n su actividad en minas de zinc, plomo, plata y estaño.</w:t>
      </w:r>
    </w:p>
    <w:p w:rsidR="005D7C02" w:rsidRPr="00E5151B" w:rsidRDefault="005D7C02" w:rsidP="00E5151B">
      <w:pPr>
        <w:pStyle w:val="NormalWeb"/>
        <w:spacing w:line="480" w:lineRule="auto"/>
        <w:jc w:val="both"/>
        <w:rPr>
          <w:lang w:val="es-ES"/>
        </w:rPr>
      </w:pPr>
    </w:p>
    <w:p w:rsidR="005D7C02" w:rsidRPr="00E5151B" w:rsidRDefault="005D7C02" w:rsidP="00351DCC">
      <w:pPr>
        <w:pStyle w:val="Ttulo3"/>
        <w:numPr>
          <w:ilvl w:val="0"/>
          <w:numId w:val="11"/>
        </w:numPr>
        <w:spacing w:before="0" w:line="480" w:lineRule="auto"/>
        <w:rPr>
          <w:rFonts w:ascii="Times New Roman" w:hAnsi="Times New Roman"/>
          <w:b/>
          <w:i w:val="0"/>
          <w:iCs w:val="0"/>
          <w:smallCaps w:val="0"/>
          <w:spacing w:val="0"/>
          <w:sz w:val="24"/>
          <w:szCs w:val="24"/>
        </w:rPr>
      </w:pPr>
      <w:bookmarkStart w:id="23" w:name="_Toc278794915"/>
      <w:r w:rsidRPr="00E5151B">
        <w:rPr>
          <w:rFonts w:ascii="Times New Roman" w:hAnsi="Times New Roman"/>
          <w:b/>
          <w:i w:val="0"/>
          <w:iCs w:val="0"/>
          <w:smallCaps w:val="0"/>
          <w:spacing w:val="0"/>
          <w:sz w:val="24"/>
          <w:szCs w:val="24"/>
        </w:rPr>
        <w:t xml:space="preserve"> </w:t>
      </w:r>
      <w:bookmarkStart w:id="24" w:name="_Toc290735437"/>
      <w:bookmarkStart w:id="25" w:name="_Toc290735550"/>
      <w:r w:rsidRPr="00E5151B">
        <w:rPr>
          <w:rFonts w:ascii="Times New Roman" w:hAnsi="Times New Roman"/>
          <w:b/>
          <w:i w:val="0"/>
          <w:iCs w:val="0"/>
          <w:smallCaps w:val="0"/>
          <w:spacing w:val="0"/>
          <w:sz w:val="24"/>
          <w:szCs w:val="24"/>
        </w:rPr>
        <w:t>Gran minería</w:t>
      </w:r>
      <w:bookmarkEnd w:id="23"/>
      <w:bookmarkEnd w:id="24"/>
      <w:bookmarkEnd w:id="25"/>
    </w:p>
    <w:p w:rsidR="008F441F" w:rsidRPr="00E5151B" w:rsidRDefault="008F441F" w:rsidP="00E5151B">
      <w:pPr>
        <w:pStyle w:val="NormalWeb"/>
        <w:spacing w:line="480" w:lineRule="auto"/>
        <w:jc w:val="both"/>
        <w:rPr>
          <w:lang w:val="es-ES"/>
        </w:rPr>
      </w:pPr>
      <w:r w:rsidRPr="00E5151B">
        <w:rPr>
          <w:lang w:val="es-ES"/>
        </w:rPr>
        <w:t>Está dirigida a la extracción de minerales, el procesamiento y la exportación de los mismos. Las empresas dedicas a dicha minería cuentan con un alto capital ya que requieren de maquinarias especializadas y alta tecnología. Asimismo, los recursos humanos son indispensables para la extracción a gran escala.</w:t>
      </w:r>
    </w:p>
    <w:p w:rsidR="008F441F" w:rsidRDefault="008F441F" w:rsidP="00E5151B">
      <w:pPr>
        <w:pStyle w:val="NormalWeb"/>
        <w:spacing w:line="480" w:lineRule="auto"/>
        <w:jc w:val="both"/>
        <w:rPr>
          <w:lang w:val="es-ES"/>
        </w:rPr>
      </w:pPr>
    </w:p>
    <w:p w:rsidR="00FA354C" w:rsidRPr="00E5151B" w:rsidRDefault="00FA354C" w:rsidP="00E5151B">
      <w:pPr>
        <w:pStyle w:val="Ttulo2"/>
        <w:numPr>
          <w:ilvl w:val="1"/>
          <w:numId w:val="2"/>
        </w:numPr>
        <w:spacing w:before="0" w:line="480" w:lineRule="auto"/>
        <w:jc w:val="both"/>
        <w:rPr>
          <w:rFonts w:ascii="Times New Roman" w:hAnsi="Times New Roman"/>
          <w:b/>
          <w:smallCaps w:val="0"/>
          <w:sz w:val="24"/>
          <w:szCs w:val="24"/>
        </w:rPr>
      </w:pPr>
      <w:bookmarkStart w:id="26" w:name="_Toc273477649"/>
      <w:bookmarkStart w:id="27" w:name="_Toc278794918"/>
      <w:bookmarkStart w:id="28" w:name="_Toc290735551"/>
      <w:r w:rsidRPr="00E5151B">
        <w:rPr>
          <w:rFonts w:ascii="Times New Roman" w:hAnsi="Times New Roman"/>
          <w:b/>
          <w:smallCaps w:val="0"/>
          <w:sz w:val="24"/>
          <w:szCs w:val="24"/>
        </w:rPr>
        <w:t>Importancia de la</w:t>
      </w:r>
      <w:r w:rsidR="00351DCC">
        <w:rPr>
          <w:rFonts w:ascii="Times New Roman" w:hAnsi="Times New Roman"/>
          <w:b/>
          <w:smallCaps w:val="0"/>
          <w:sz w:val="24"/>
          <w:szCs w:val="24"/>
        </w:rPr>
        <w:t xml:space="preserve"> pequeña minería en </w:t>
      </w:r>
      <w:r w:rsidRPr="00E5151B">
        <w:rPr>
          <w:rFonts w:ascii="Times New Roman" w:hAnsi="Times New Roman"/>
          <w:b/>
          <w:smallCaps w:val="0"/>
          <w:sz w:val="24"/>
          <w:szCs w:val="24"/>
        </w:rPr>
        <w:t>el Perú</w:t>
      </w:r>
      <w:bookmarkEnd w:id="26"/>
      <w:bookmarkEnd w:id="27"/>
      <w:bookmarkEnd w:id="28"/>
    </w:p>
    <w:p w:rsidR="002B410C" w:rsidRDefault="00FA354C" w:rsidP="00351DCC">
      <w:pPr>
        <w:spacing w:before="100" w:beforeAutospacing="1" w:after="100" w:afterAutospacing="1" w:line="480" w:lineRule="auto"/>
        <w:ind w:right="96"/>
        <w:rPr>
          <w:rFonts w:ascii="Times New Roman" w:hAnsi="Times New Roman"/>
          <w:sz w:val="24"/>
          <w:szCs w:val="24"/>
        </w:rPr>
      </w:pPr>
      <w:r w:rsidRPr="00E5151B">
        <w:rPr>
          <w:rFonts w:ascii="Times New Roman" w:hAnsi="Times New Roman"/>
          <w:sz w:val="24"/>
          <w:szCs w:val="24"/>
          <w:lang w:eastAsia="es-PE" w:bidi="ar-SA"/>
        </w:rPr>
        <w:lastRenderedPageBreak/>
        <w:t xml:space="preserve">Dentro de las actividades económicas </w:t>
      </w:r>
      <w:r w:rsidR="00C30A92" w:rsidRPr="00E5151B">
        <w:rPr>
          <w:rFonts w:ascii="Times New Roman" w:hAnsi="Times New Roman"/>
          <w:sz w:val="24"/>
          <w:szCs w:val="24"/>
          <w:lang w:eastAsia="es-PE" w:bidi="ar-SA"/>
        </w:rPr>
        <w:t>más</w:t>
      </w:r>
      <w:r w:rsidRPr="00E5151B">
        <w:rPr>
          <w:rFonts w:ascii="Times New Roman" w:hAnsi="Times New Roman"/>
          <w:sz w:val="24"/>
          <w:szCs w:val="24"/>
          <w:lang w:eastAsia="es-PE" w:bidi="ar-SA"/>
        </w:rPr>
        <w:t xml:space="preserve"> importantes dentro del país, que permite la explotación de los recursos naturales es la minería.</w:t>
      </w:r>
      <w:r w:rsidR="00C30A92" w:rsidRPr="00E5151B">
        <w:rPr>
          <w:rFonts w:ascii="Times New Roman" w:hAnsi="Times New Roman"/>
          <w:sz w:val="24"/>
          <w:szCs w:val="24"/>
          <w:lang w:eastAsia="es-PE" w:bidi="ar-SA"/>
        </w:rPr>
        <w:t xml:space="preserve"> </w:t>
      </w:r>
      <w:r w:rsidR="002B410C">
        <w:rPr>
          <w:rFonts w:ascii="Times New Roman" w:hAnsi="Times New Roman"/>
          <w:sz w:val="24"/>
          <w:szCs w:val="24"/>
        </w:rPr>
        <w:t xml:space="preserve">Actualmente, el Perú forma parte de uno de los país de </w:t>
      </w:r>
      <w:proofErr w:type="spellStart"/>
      <w:r w:rsidR="002B410C">
        <w:rPr>
          <w:rFonts w:ascii="Times New Roman" w:hAnsi="Times New Roman"/>
          <w:sz w:val="24"/>
          <w:szCs w:val="24"/>
        </w:rPr>
        <w:t>America</w:t>
      </w:r>
      <w:proofErr w:type="spellEnd"/>
      <w:r w:rsidR="002B410C">
        <w:rPr>
          <w:rFonts w:ascii="Times New Roman" w:hAnsi="Times New Roman"/>
          <w:sz w:val="24"/>
          <w:szCs w:val="24"/>
        </w:rPr>
        <w:t xml:space="preserve"> latina que viene incrementando su desarrollo minero, presentando de esta forma en los últimos cinco años un incremento de  </w:t>
      </w:r>
      <w:r w:rsidR="002B410C" w:rsidRPr="009F07FB">
        <w:rPr>
          <w:rFonts w:ascii="Times New Roman" w:hAnsi="Times New Roman"/>
          <w:sz w:val="24"/>
          <w:szCs w:val="24"/>
        </w:rPr>
        <w:t>7.6% en el 2006, 9% en el 2007, 9,84% en el 2008, 1% en 2009 Y 7.8% en 2010</w:t>
      </w:r>
      <w:r w:rsidR="002B410C">
        <w:rPr>
          <w:rFonts w:ascii="Times New Roman" w:hAnsi="Times New Roman"/>
          <w:sz w:val="24"/>
          <w:szCs w:val="24"/>
        </w:rPr>
        <w:t>. De esta forma, complementando con las bajas de inflación, superávit fiscal y comercial y las fuertes reservar internacionales netas, permiten superar la crisis económica y financiera internacional. 2 (poner superíndice)</w:t>
      </w:r>
    </w:p>
    <w:p w:rsidR="000038D7" w:rsidRPr="00E5151B" w:rsidRDefault="000038D7" w:rsidP="00E5151B">
      <w:pPr>
        <w:spacing w:before="100" w:beforeAutospacing="1" w:after="100" w:afterAutospacing="1" w:line="480" w:lineRule="auto"/>
        <w:ind w:right="96"/>
        <w:rPr>
          <w:rFonts w:ascii="Times New Roman" w:hAnsi="Times New Roman"/>
          <w:sz w:val="24"/>
          <w:szCs w:val="24"/>
          <w:lang w:eastAsia="es-PE" w:bidi="ar-SA"/>
        </w:rPr>
      </w:pPr>
      <w:r w:rsidRPr="00E5151B">
        <w:rPr>
          <w:rFonts w:ascii="Times New Roman" w:hAnsi="Times New Roman"/>
          <w:sz w:val="24"/>
          <w:szCs w:val="24"/>
          <w:lang w:eastAsia="es-PE" w:bidi="ar-SA"/>
        </w:rPr>
        <w:t xml:space="preserve">En el Perú, dicha actividad viene siendo desarrollada desde años atrás, lo cual se puede </w:t>
      </w:r>
      <w:r w:rsidR="001126F3" w:rsidRPr="00E5151B">
        <w:rPr>
          <w:rFonts w:ascii="Times New Roman" w:hAnsi="Times New Roman"/>
          <w:sz w:val="24"/>
          <w:szCs w:val="24"/>
          <w:lang w:eastAsia="es-PE" w:bidi="ar-SA"/>
        </w:rPr>
        <w:t>contrastar</w:t>
      </w:r>
      <w:r w:rsidRPr="00E5151B">
        <w:rPr>
          <w:rFonts w:ascii="Times New Roman" w:hAnsi="Times New Roman"/>
          <w:sz w:val="24"/>
          <w:szCs w:val="24"/>
          <w:lang w:eastAsia="es-PE" w:bidi="ar-SA"/>
        </w:rPr>
        <w:t xml:space="preserve"> con el que señala el Sr. Anthony </w:t>
      </w:r>
      <w:proofErr w:type="spellStart"/>
      <w:r w:rsidRPr="00E5151B">
        <w:rPr>
          <w:rFonts w:ascii="Times New Roman" w:hAnsi="Times New Roman"/>
          <w:sz w:val="24"/>
          <w:szCs w:val="24"/>
          <w:lang w:eastAsia="es-PE" w:bidi="ar-SA"/>
        </w:rPr>
        <w:t>Bebbington</w:t>
      </w:r>
      <w:proofErr w:type="spellEnd"/>
      <w:r w:rsidRPr="00E5151B">
        <w:rPr>
          <w:rFonts w:ascii="Times New Roman" w:hAnsi="Times New Roman"/>
          <w:sz w:val="24"/>
          <w:szCs w:val="24"/>
          <w:lang w:eastAsia="es-PE" w:bidi="ar-SA"/>
        </w:rPr>
        <w:t xml:space="preserve">  en la siguiente cita:</w:t>
      </w:r>
    </w:p>
    <w:p w:rsidR="000038D7" w:rsidRPr="00E5151B" w:rsidRDefault="000038D7" w:rsidP="00664F62">
      <w:pPr>
        <w:tabs>
          <w:tab w:val="left" w:pos="709"/>
        </w:tabs>
        <w:spacing w:before="100" w:beforeAutospacing="1" w:after="100" w:afterAutospacing="1" w:line="240" w:lineRule="auto"/>
        <w:ind w:left="709" w:right="96"/>
        <w:jc w:val="both"/>
        <w:rPr>
          <w:rFonts w:ascii="Times New Roman" w:hAnsi="Times New Roman"/>
          <w:sz w:val="24"/>
          <w:szCs w:val="24"/>
          <w:lang w:eastAsia="es-PE" w:bidi="ar-SA"/>
        </w:rPr>
      </w:pPr>
      <w:r w:rsidRPr="00E5151B">
        <w:rPr>
          <w:rFonts w:ascii="Times New Roman" w:hAnsi="Times New Roman"/>
          <w:sz w:val="24"/>
          <w:szCs w:val="24"/>
          <w:lang w:eastAsia="es-PE" w:bidi="ar-SA"/>
        </w:rPr>
        <w:t xml:space="preserve">“En la época del imperio de los incas, en el siglo XVI-y de hecho, tres milenios antes- se extraía, fundía y trabajaba metales precioso. Cuando arribaron los primeros españoles en 1532, el oro y la plata daban esplendor a los incas, a su religión de </w:t>
      </w:r>
      <w:r w:rsidR="00127275" w:rsidRPr="00E5151B">
        <w:rPr>
          <w:rFonts w:ascii="Times New Roman" w:hAnsi="Times New Roman"/>
          <w:sz w:val="24"/>
          <w:szCs w:val="24"/>
          <w:lang w:eastAsia="es-PE" w:bidi="ar-SA"/>
        </w:rPr>
        <w:t>adoración</w:t>
      </w:r>
      <w:r w:rsidRPr="00E5151B">
        <w:rPr>
          <w:rFonts w:ascii="Times New Roman" w:hAnsi="Times New Roman"/>
          <w:sz w:val="24"/>
          <w:szCs w:val="24"/>
          <w:lang w:eastAsia="es-PE" w:bidi="ar-SA"/>
        </w:rPr>
        <w:t xml:space="preserve"> al Sol y a sus cortes, principalmente en el Cusco.” (</w:t>
      </w:r>
      <w:proofErr w:type="spellStart"/>
      <w:r w:rsidRPr="00E5151B">
        <w:rPr>
          <w:rFonts w:ascii="Times New Roman" w:hAnsi="Times New Roman"/>
          <w:sz w:val="24"/>
          <w:szCs w:val="24"/>
          <w:lang w:eastAsia="es-PE" w:bidi="ar-SA"/>
        </w:rPr>
        <w:t>Bebbington</w:t>
      </w:r>
      <w:proofErr w:type="spellEnd"/>
      <w:r w:rsidRPr="00E5151B">
        <w:rPr>
          <w:rFonts w:ascii="Times New Roman" w:hAnsi="Times New Roman"/>
          <w:sz w:val="24"/>
          <w:szCs w:val="24"/>
          <w:lang w:eastAsia="es-PE" w:bidi="ar-SA"/>
        </w:rPr>
        <w:t xml:space="preserve"> </w:t>
      </w:r>
      <w:r w:rsidR="00127275" w:rsidRPr="00E5151B">
        <w:rPr>
          <w:rFonts w:ascii="Times New Roman" w:hAnsi="Times New Roman"/>
          <w:sz w:val="24"/>
          <w:szCs w:val="24"/>
          <w:lang w:eastAsia="es-PE" w:bidi="ar-SA"/>
        </w:rPr>
        <w:t>2007:5)</w:t>
      </w:r>
    </w:p>
    <w:p w:rsidR="000038D7" w:rsidRPr="00E5151B" w:rsidRDefault="00C30A92" w:rsidP="00E5151B">
      <w:pPr>
        <w:spacing w:before="100" w:beforeAutospacing="1" w:after="100" w:afterAutospacing="1" w:line="480" w:lineRule="auto"/>
        <w:ind w:right="96"/>
        <w:rPr>
          <w:rFonts w:ascii="Times New Roman" w:hAnsi="Times New Roman"/>
          <w:sz w:val="24"/>
          <w:szCs w:val="24"/>
          <w:lang w:eastAsia="es-PE" w:bidi="ar-SA"/>
        </w:rPr>
      </w:pPr>
      <w:r w:rsidRPr="00E5151B">
        <w:rPr>
          <w:rFonts w:ascii="Times New Roman" w:hAnsi="Times New Roman"/>
          <w:sz w:val="24"/>
          <w:szCs w:val="24"/>
          <w:lang w:eastAsia="es-PE" w:bidi="ar-SA"/>
        </w:rPr>
        <w:t xml:space="preserve">De esta forma, </w:t>
      </w:r>
      <w:r w:rsidR="000038D7" w:rsidRPr="00E5151B">
        <w:rPr>
          <w:rFonts w:ascii="Times New Roman" w:hAnsi="Times New Roman"/>
          <w:sz w:val="24"/>
          <w:szCs w:val="24"/>
          <w:lang w:eastAsia="es-PE" w:bidi="ar-SA"/>
        </w:rPr>
        <w:t>se puede identificar que el antiguo peruano ya contaba con los conocimientos básicos, que le permitían</w:t>
      </w:r>
      <w:r w:rsidR="00127275" w:rsidRPr="00E5151B">
        <w:rPr>
          <w:rFonts w:ascii="Times New Roman" w:hAnsi="Times New Roman"/>
          <w:sz w:val="24"/>
          <w:szCs w:val="24"/>
          <w:lang w:eastAsia="es-PE" w:bidi="ar-SA"/>
        </w:rPr>
        <w:t xml:space="preserve"> aprovechar los recursos </w:t>
      </w:r>
      <w:r w:rsidR="000038D7" w:rsidRPr="00E5151B">
        <w:rPr>
          <w:rFonts w:ascii="Times New Roman" w:hAnsi="Times New Roman"/>
          <w:sz w:val="24"/>
          <w:szCs w:val="24"/>
          <w:lang w:eastAsia="es-PE" w:bidi="ar-SA"/>
        </w:rPr>
        <w:t>de la naturalez</w:t>
      </w:r>
      <w:r w:rsidR="00127275" w:rsidRPr="00E5151B">
        <w:rPr>
          <w:rFonts w:ascii="Times New Roman" w:hAnsi="Times New Roman"/>
          <w:sz w:val="24"/>
          <w:szCs w:val="24"/>
          <w:lang w:eastAsia="es-PE" w:bidi="ar-SA"/>
        </w:rPr>
        <w:t>a para sus beneficios.</w:t>
      </w:r>
    </w:p>
    <w:p w:rsidR="00FA354C" w:rsidRPr="00E5151B" w:rsidRDefault="00127275" w:rsidP="00E5151B">
      <w:pPr>
        <w:spacing w:before="100" w:beforeAutospacing="1" w:after="100" w:afterAutospacing="1" w:line="480" w:lineRule="auto"/>
        <w:ind w:right="96"/>
        <w:rPr>
          <w:rFonts w:ascii="Times New Roman" w:hAnsi="Times New Roman"/>
          <w:sz w:val="24"/>
          <w:szCs w:val="24"/>
          <w:lang w:eastAsia="es-PE" w:bidi="ar-SA"/>
        </w:rPr>
      </w:pPr>
      <w:r w:rsidRPr="00E5151B">
        <w:rPr>
          <w:rFonts w:ascii="Times New Roman" w:hAnsi="Times New Roman"/>
          <w:sz w:val="24"/>
          <w:szCs w:val="24"/>
          <w:lang w:eastAsia="es-PE" w:bidi="ar-SA"/>
        </w:rPr>
        <w:t>Además,</w:t>
      </w:r>
      <w:r w:rsidR="008A5C0E" w:rsidRPr="00E5151B">
        <w:rPr>
          <w:rFonts w:ascii="Times New Roman" w:hAnsi="Times New Roman"/>
          <w:sz w:val="24"/>
          <w:szCs w:val="24"/>
          <w:lang w:eastAsia="es-PE" w:bidi="ar-SA"/>
        </w:rPr>
        <w:t xml:space="preserve"> </w:t>
      </w:r>
      <w:r w:rsidRPr="00E5151B">
        <w:rPr>
          <w:rFonts w:ascii="Times New Roman" w:hAnsi="Times New Roman"/>
          <w:sz w:val="24"/>
          <w:szCs w:val="24"/>
          <w:lang w:eastAsia="es-PE" w:bidi="ar-SA"/>
        </w:rPr>
        <w:t>cabe señalar que l</w:t>
      </w:r>
      <w:r w:rsidR="00C30A92" w:rsidRPr="00E5151B">
        <w:rPr>
          <w:rFonts w:ascii="Times New Roman" w:hAnsi="Times New Roman"/>
          <w:sz w:val="24"/>
          <w:szCs w:val="24"/>
          <w:lang w:eastAsia="es-PE" w:bidi="ar-SA"/>
        </w:rPr>
        <w:t>a minería representa para el Perú, la principal fuente de de divisas (ingresos fiscales del estado), permitiendo así la generación de plazas de trabajos, el desarrollo regional y promoción de diversas actividades económicas tales como el comercio, la reforestación, los servicios de comunicaciones entre otros.</w:t>
      </w:r>
      <w:r w:rsidR="00FA354C" w:rsidRPr="00E5151B">
        <w:rPr>
          <w:rFonts w:ascii="Times New Roman" w:hAnsi="Times New Roman"/>
          <w:sz w:val="24"/>
          <w:szCs w:val="24"/>
          <w:lang w:eastAsia="es-PE" w:bidi="ar-SA"/>
        </w:rPr>
        <w:t xml:space="preserve"> </w:t>
      </w:r>
    </w:p>
    <w:p w:rsidR="00432536" w:rsidRPr="00E5151B" w:rsidRDefault="00351DCC" w:rsidP="00E5151B">
      <w:pPr>
        <w:pStyle w:val="NormalWeb"/>
        <w:spacing w:line="480" w:lineRule="auto"/>
        <w:jc w:val="both"/>
        <w:rPr>
          <w:lang w:val="es-ES"/>
        </w:rPr>
      </w:pPr>
      <w:r>
        <w:rPr>
          <w:lang w:val="es-ES"/>
        </w:rPr>
        <w:lastRenderedPageBreak/>
        <w:t>Según</w:t>
      </w:r>
      <w:r w:rsidR="00D72297" w:rsidRPr="00E5151B">
        <w:rPr>
          <w:lang w:val="es-ES"/>
        </w:rPr>
        <w:t xml:space="preserve"> datos estadísticos </w:t>
      </w:r>
      <w:r>
        <w:rPr>
          <w:lang w:val="es-ES"/>
        </w:rPr>
        <w:t xml:space="preserve">publicados por </w:t>
      </w:r>
      <w:r w:rsidR="00D72297" w:rsidRPr="00E5151B">
        <w:rPr>
          <w:lang w:val="es-ES"/>
        </w:rPr>
        <w:t xml:space="preserve">el Ministerio de Energía y Minas, </w:t>
      </w:r>
      <w:r w:rsidR="00C16BDE" w:rsidRPr="00E5151B">
        <w:rPr>
          <w:lang w:val="es-ES"/>
        </w:rPr>
        <w:t>entre las actividades económicas más importantes, el sector minero ocupa un mayor porcentaje dentro de las exportaciones en el país</w:t>
      </w:r>
      <w:r w:rsidR="00432536" w:rsidRPr="00E5151B">
        <w:rPr>
          <w:lang w:val="es-ES"/>
        </w:rPr>
        <w:t>:</w:t>
      </w:r>
    </w:p>
    <w:p w:rsidR="00432536" w:rsidRPr="00E5151B" w:rsidRDefault="00432536" w:rsidP="00E5151B">
      <w:pPr>
        <w:pStyle w:val="NormalWeb"/>
        <w:spacing w:line="480" w:lineRule="auto"/>
        <w:jc w:val="both"/>
        <w:rPr>
          <w:lang w:val="es-ES"/>
        </w:rPr>
      </w:pPr>
    </w:p>
    <w:p w:rsidR="000D1845" w:rsidRPr="00E5151B" w:rsidRDefault="00C16BDE" w:rsidP="00E5151B">
      <w:pPr>
        <w:pStyle w:val="NormalWeb"/>
        <w:spacing w:line="480" w:lineRule="auto"/>
        <w:jc w:val="both"/>
        <w:rPr>
          <w:lang w:val="es-ES"/>
        </w:rPr>
      </w:pPr>
      <w:r w:rsidRPr="00E5151B">
        <w:rPr>
          <w:noProof/>
        </w:rPr>
        <w:drawing>
          <wp:inline distT="0" distB="0" distL="0" distR="0">
            <wp:extent cx="5617210" cy="3526790"/>
            <wp:effectExtent l="19050" t="0" r="2540" b="0"/>
            <wp:docPr id="1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617210" cy="3526790"/>
                    </a:xfrm>
                    <a:prstGeom prst="rect">
                      <a:avLst/>
                    </a:prstGeom>
                    <a:noFill/>
                    <a:ln w="9525">
                      <a:noFill/>
                      <a:miter lim="800000"/>
                      <a:headEnd/>
                      <a:tailEnd/>
                    </a:ln>
                  </pic:spPr>
                </pic:pic>
              </a:graphicData>
            </a:graphic>
          </wp:inline>
        </w:drawing>
      </w:r>
    </w:p>
    <w:p w:rsidR="008C0676" w:rsidRPr="00E5151B" w:rsidRDefault="008C0676" w:rsidP="00E5151B">
      <w:pPr>
        <w:pStyle w:val="Epgrafe"/>
        <w:spacing w:line="480" w:lineRule="auto"/>
        <w:jc w:val="center"/>
        <w:rPr>
          <w:sz w:val="24"/>
          <w:szCs w:val="24"/>
          <w:lang w:eastAsia="es-PE"/>
        </w:rPr>
      </w:pPr>
      <w:bookmarkStart w:id="29" w:name="_Toc273477919"/>
      <w:bookmarkStart w:id="30" w:name="_Toc278795002"/>
      <w:r w:rsidRPr="00E5151B">
        <w:rPr>
          <w:sz w:val="24"/>
          <w:szCs w:val="24"/>
        </w:rPr>
        <w:t xml:space="preserve">Ilustración </w:t>
      </w:r>
      <w:r w:rsidR="00DD6D19" w:rsidRPr="00E5151B">
        <w:rPr>
          <w:sz w:val="24"/>
          <w:szCs w:val="24"/>
        </w:rPr>
        <w:fldChar w:fldCharType="begin"/>
      </w:r>
      <w:r w:rsidR="00AE62DA" w:rsidRPr="00E5151B">
        <w:rPr>
          <w:sz w:val="24"/>
          <w:szCs w:val="24"/>
        </w:rPr>
        <w:instrText xml:space="preserve"> SEQ Ilustración \* ARABIC </w:instrText>
      </w:r>
      <w:r w:rsidR="00DD6D19" w:rsidRPr="00E5151B">
        <w:rPr>
          <w:sz w:val="24"/>
          <w:szCs w:val="24"/>
        </w:rPr>
        <w:fldChar w:fldCharType="separate"/>
      </w:r>
      <w:r w:rsidRPr="00E5151B">
        <w:rPr>
          <w:noProof/>
          <w:sz w:val="24"/>
          <w:szCs w:val="24"/>
        </w:rPr>
        <w:t>1</w:t>
      </w:r>
      <w:r w:rsidR="00DD6D19" w:rsidRPr="00E5151B">
        <w:rPr>
          <w:noProof/>
          <w:sz w:val="24"/>
          <w:szCs w:val="24"/>
        </w:rPr>
        <w:fldChar w:fldCharType="end"/>
      </w:r>
      <w:r w:rsidRPr="00E5151B">
        <w:rPr>
          <w:sz w:val="24"/>
          <w:szCs w:val="24"/>
        </w:rPr>
        <w:t xml:space="preserve">: Estadísticas por Tipos de </w:t>
      </w:r>
      <w:bookmarkEnd w:id="29"/>
      <w:bookmarkEnd w:id="30"/>
      <w:r w:rsidRPr="00E5151B">
        <w:rPr>
          <w:sz w:val="24"/>
          <w:szCs w:val="24"/>
        </w:rPr>
        <w:t>actividades económicas</w:t>
      </w:r>
    </w:p>
    <w:p w:rsidR="008C0676" w:rsidRPr="00E5151B" w:rsidRDefault="008C0676" w:rsidP="00E5151B">
      <w:pPr>
        <w:autoSpaceDE w:val="0"/>
        <w:autoSpaceDN w:val="0"/>
        <w:adjustRightInd w:val="0"/>
        <w:spacing w:after="0" w:line="480" w:lineRule="auto"/>
        <w:jc w:val="center"/>
        <w:rPr>
          <w:rFonts w:ascii="Times New Roman" w:hAnsi="Times New Roman"/>
          <w:sz w:val="24"/>
          <w:szCs w:val="24"/>
          <w:lang w:eastAsia="es-PE"/>
        </w:rPr>
      </w:pPr>
      <w:r w:rsidRPr="00E5151B">
        <w:rPr>
          <w:rFonts w:ascii="Times New Roman" w:hAnsi="Times New Roman"/>
          <w:sz w:val="24"/>
          <w:szCs w:val="24"/>
          <w:lang w:eastAsia="es-PE"/>
        </w:rPr>
        <w:t>Elaborado por: MINEM</w:t>
      </w:r>
    </w:p>
    <w:p w:rsidR="008C0676" w:rsidRPr="00E5151B" w:rsidRDefault="008C0676" w:rsidP="00E5151B">
      <w:pPr>
        <w:autoSpaceDE w:val="0"/>
        <w:autoSpaceDN w:val="0"/>
        <w:adjustRightInd w:val="0"/>
        <w:spacing w:after="0" w:line="480" w:lineRule="auto"/>
        <w:jc w:val="center"/>
        <w:rPr>
          <w:rFonts w:ascii="Times New Roman" w:hAnsi="Times New Roman"/>
          <w:sz w:val="24"/>
          <w:szCs w:val="24"/>
          <w:lang w:eastAsia="es-PE"/>
        </w:rPr>
      </w:pPr>
      <w:r w:rsidRPr="00E5151B">
        <w:rPr>
          <w:rFonts w:ascii="Times New Roman" w:hAnsi="Times New Roman"/>
          <w:sz w:val="24"/>
          <w:szCs w:val="24"/>
          <w:lang w:eastAsia="es-PE"/>
        </w:rPr>
        <w:t>Fuente: Boletín Mensual de Minería, MINEM, octubre 2010, Lima, Perú</w:t>
      </w:r>
    </w:p>
    <w:p w:rsidR="00863077" w:rsidRPr="00E5151B" w:rsidRDefault="00863077" w:rsidP="00E5151B">
      <w:pPr>
        <w:autoSpaceDE w:val="0"/>
        <w:autoSpaceDN w:val="0"/>
        <w:adjustRightInd w:val="0"/>
        <w:spacing w:after="0" w:line="480" w:lineRule="auto"/>
        <w:jc w:val="center"/>
        <w:rPr>
          <w:rFonts w:ascii="Times New Roman" w:hAnsi="Times New Roman"/>
          <w:sz w:val="24"/>
          <w:szCs w:val="24"/>
          <w:lang w:eastAsia="es-PE"/>
        </w:rPr>
      </w:pPr>
    </w:p>
    <w:p w:rsidR="00C30A92" w:rsidRDefault="00432536" w:rsidP="00E5151B">
      <w:pPr>
        <w:autoSpaceDE w:val="0"/>
        <w:autoSpaceDN w:val="0"/>
        <w:adjustRightInd w:val="0"/>
        <w:spacing w:after="0" w:line="480" w:lineRule="auto"/>
        <w:jc w:val="both"/>
        <w:rPr>
          <w:rFonts w:ascii="Times New Roman" w:hAnsi="Times New Roman"/>
          <w:sz w:val="24"/>
          <w:szCs w:val="24"/>
        </w:rPr>
      </w:pPr>
      <w:r w:rsidRPr="00E5151B">
        <w:rPr>
          <w:rFonts w:ascii="Times New Roman" w:hAnsi="Times New Roman"/>
          <w:sz w:val="24"/>
          <w:szCs w:val="24"/>
        </w:rPr>
        <w:t>Es así como la minería dentro de las actividades económicas,  ocupa alrededor del 60.8</w:t>
      </w:r>
      <w:r w:rsidR="00C30A92" w:rsidRPr="00E5151B">
        <w:rPr>
          <w:rFonts w:ascii="Times New Roman" w:hAnsi="Times New Roman"/>
          <w:sz w:val="24"/>
          <w:szCs w:val="24"/>
        </w:rPr>
        <w:t>% del total de las</w:t>
      </w:r>
      <w:r w:rsidRPr="00E5151B">
        <w:rPr>
          <w:rFonts w:ascii="Times New Roman" w:hAnsi="Times New Roman"/>
          <w:sz w:val="24"/>
          <w:szCs w:val="24"/>
        </w:rPr>
        <w:t xml:space="preserve"> exportaciones a nivel nacional. Esto indica que</w:t>
      </w:r>
      <w:r w:rsidR="00C30A92" w:rsidRPr="00E5151B">
        <w:rPr>
          <w:rFonts w:ascii="Times New Roman" w:hAnsi="Times New Roman"/>
          <w:sz w:val="24"/>
          <w:szCs w:val="24"/>
        </w:rPr>
        <w:t xml:space="preserve"> el sector minero </w:t>
      </w:r>
      <w:r w:rsidRPr="00E5151B">
        <w:rPr>
          <w:rFonts w:ascii="Times New Roman" w:hAnsi="Times New Roman"/>
          <w:sz w:val="24"/>
          <w:szCs w:val="24"/>
        </w:rPr>
        <w:t>beneficia</w:t>
      </w:r>
      <w:r w:rsidR="00C30A92" w:rsidRPr="00E5151B">
        <w:rPr>
          <w:rFonts w:ascii="Times New Roman" w:hAnsi="Times New Roman"/>
          <w:sz w:val="24"/>
          <w:szCs w:val="24"/>
        </w:rPr>
        <w:t xml:space="preserve"> en gran medida a la economía del país.</w:t>
      </w:r>
    </w:p>
    <w:p w:rsidR="00351DCC" w:rsidRDefault="00351DCC" w:rsidP="00E5151B">
      <w:pPr>
        <w:autoSpaceDE w:val="0"/>
        <w:autoSpaceDN w:val="0"/>
        <w:adjustRightInd w:val="0"/>
        <w:spacing w:after="0" w:line="480" w:lineRule="auto"/>
        <w:jc w:val="both"/>
        <w:rPr>
          <w:rFonts w:ascii="Times New Roman" w:hAnsi="Times New Roman"/>
          <w:sz w:val="24"/>
          <w:szCs w:val="24"/>
        </w:rPr>
      </w:pPr>
    </w:p>
    <w:p w:rsidR="00351DCC" w:rsidRPr="00E5151B" w:rsidRDefault="00351DCC" w:rsidP="00E5151B">
      <w:pPr>
        <w:autoSpaceDE w:val="0"/>
        <w:autoSpaceDN w:val="0"/>
        <w:adjustRightInd w:val="0"/>
        <w:spacing w:after="0" w:line="480" w:lineRule="auto"/>
        <w:jc w:val="both"/>
        <w:rPr>
          <w:rFonts w:ascii="Times New Roman" w:hAnsi="Times New Roman"/>
          <w:sz w:val="24"/>
          <w:szCs w:val="24"/>
        </w:rPr>
      </w:pPr>
    </w:p>
    <w:p w:rsidR="00022463" w:rsidRPr="00E5151B" w:rsidRDefault="00432536" w:rsidP="00CD6ECF">
      <w:pPr>
        <w:pStyle w:val="NormalWeb"/>
        <w:spacing w:line="480" w:lineRule="auto"/>
        <w:rPr>
          <w:lang w:val="es-ES"/>
        </w:rPr>
        <w:sectPr w:rsidR="00022463" w:rsidRPr="00E5151B" w:rsidSect="0051507E">
          <w:pgSz w:w="12240" w:h="15840"/>
          <w:pgMar w:top="1417" w:right="1701" w:bottom="1134" w:left="1701" w:header="708" w:footer="708" w:gutter="0"/>
          <w:cols w:space="708"/>
          <w:docGrid w:linePitch="360"/>
        </w:sectPr>
      </w:pPr>
      <w:r w:rsidRPr="00E5151B">
        <w:rPr>
          <w:lang w:val="es-ES"/>
        </w:rPr>
        <w:lastRenderedPageBreak/>
        <w:t>De acuerdo a lo visto anteriormente, se procederá a analizar la importancia del sector minero, enfocado a la pequeña minería. Es así, como a</w:t>
      </w:r>
      <w:r w:rsidRPr="00E5151B">
        <w:t xml:space="preserve"> continuación se mostrarán las exportaciones mineras con respecto del total durante los meses comprendidos entre Enero y Octubre del 2010:</w:t>
      </w:r>
    </w:p>
    <w:p w:rsidR="00022463" w:rsidRPr="00E5151B" w:rsidRDefault="00DD6D19" w:rsidP="00E5151B">
      <w:pPr>
        <w:pStyle w:val="NormalWeb"/>
        <w:spacing w:line="480" w:lineRule="auto"/>
        <w:ind w:left="-709"/>
        <w:jc w:val="both"/>
        <w:rPr>
          <w:lang w:val="es-ES"/>
        </w:rPr>
      </w:pPr>
      <w:r>
        <w:rPr>
          <w:noProof/>
        </w:rPr>
        <w:lastRenderedPageBreak/>
        <w:pict>
          <v:rect id="Rectangle 3" o:spid="_x0000_s1026" style="position:absolute;left:0;text-align:left;margin-left:-43.8pt;margin-top:-14.9pt;width:746.2pt;height:474.0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" filled="f"/>
        </w:pict>
      </w:r>
      <w:r w:rsidR="00022463" w:rsidRPr="00E5151B">
        <w:rPr>
          <w:noProof/>
        </w:rPr>
        <w:drawing>
          <wp:inline distT="0" distB="0" distL="0" distR="0">
            <wp:extent cx="4340085" cy="2553194"/>
            <wp:effectExtent l="19050" t="0" r="22365" b="0"/>
            <wp:docPr id="23"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22463" w:rsidRPr="00E5151B" w:rsidRDefault="00022463" w:rsidP="00E5151B">
      <w:pPr>
        <w:pStyle w:val="NormalWeb"/>
        <w:spacing w:line="480" w:lineRule="auto"/>
        <w:ind w:left="-709"/>
        <w:jc w:val="center"/>
        <w:rPr>
          <w:lang w:val="es-ES"/>
        </w:rPr>
      </w:pPr>
    </w:p>
    <w:p w:rsidR="00022463" w:rsidRPr="00E5151B" w:rsidRDefault="00022463" w:rsidP="00E5151B">
      <w:pPr>
        <w:pStyle w:val="NormalWeb"/>
        <w:spacing w:line="480" w:lineRule="auto"/>
        <w:ind w:left="-709"/>
        <w:jc w:val="both"/>
        <w:rPr>
          <w:lang w:val="es-ES"/>
        </w:rPr>
      </w:pPr>
      <w:r w:rsidRPr="00E5151B">
        <w:rPr>
          <w:noProof/>
        </w:rPr>
        <w:drawing>
          <wp:inline distT="0" distB="0" distL="0" distR="0">
            <wp:extent cx="4341355" cy="2743200"/>
            <wp:effectExtent l="19050" t="0" r="21095" b="0"/>
            <wp:docPr id="25"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22463" w:rsidRPr="00E5151B" w:rsidRDefault="00022463" w:rsidP="00E5151B">
      <w:pPr>
        <w:pStyle w:val="NormalWeb"/>
        <w:spacing w:line="480" w:lineRule="auto"/>
        <w:jc w:val="both"/>
        <w:rPr>
          <w:lang w:val="es-ES"/>
        </w:rPr>
      </w:pPr>
      <w:r w:rsidRPr="00E5151B">
        <w:rPr>
          <w:noProof/>
        </w:rPr>
        <w:lastRenderedPageBreak/>
        <w:drawing>
          <wp:inline distT="0" distB="0" distL="0" distR="0">
            <wp:extent cx="4339194" cy="2648197"/>
            <wp:effectExtent l="19050" t="0" r="23256" b="0"/>
            <wp:docPr id="22"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22463" w:rsidRPr="00E5151B" w:rsidRDefault="00022463" w:rsidP="00E5151B">
      <w:pPr>
        <w:pStyle w:val="NormalWeb"/>
        <w:spacing w:line="480" w:lineRule="auto"/>
        <w:jc w:val="both"/>
        <w:rPr>
          <w:lang w:val="es-ES"/>
        </w:rPr>
      </w:pPr>
    </w:p>
    <w:p w:rsidR="00022463" w:rsidRPr="00E5151B" w:rsidRDefault="00022463" w:rsidP="00E5151B">
      <w:pPr>
        <w:pStyle w:val="NormalWeb"/>
        <w:spacing w:line="480" w:lineRule="auto"/>
        <w:jc w:val="both"/>
        <w:rPr>
          <w:lang w:val="es-ES"/>
        </w:rPr>
      </w:pPr>
      <w:r w:rsidRPr="00E5151B">
        <w:rPr>
          <w:noProof/>
        </w:rPr>
        <w:drawing>
          <wp:inline distT="0" distB="0" distL="0" distR="0">
            <wp:extent cx="4269468" cy="2648197"/>
            <wp:effectExtent l="19050" t="0" r="16782" b="0"/>
            <wp:docPr id="26"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C0676" w:rsidRPr="00E5151B" w:rsidRDefault="008C0676" w:rsidP="00E5151B">
      <w:pPr>
        <w:pStyle w:val="Epgrafe"/>
        <w:spacing w:line="480" w:lineRule="auto"/>
        <w:jc w:val="center"/>
        <w:rPr>
          <w:sz w:val="24"/>
          <w:szCs w:val="24"/>
        </w:rPr>
        <w:sectPr w:rsidR="008C0676" w:rsidRPr="00E5151B" w:rsidSect="008C0676">
          <w:pgSz w:w="15840" w:h="12240" w:orient="landscape"/>
          <w:pgMar w:top="851" w:right="672" w:bottom="851" w:left="1418" w:header="709" w:footer="709" w:gutter="0"/>
          <w:cols w:num="2" w:space="142"/>
          <w:docGrid w:linePitch="360"/>
        </w:sectPr>
      </w:pPr>
      <w:bookmarkStart w:id="31" w:name="_Toc273477629"/>
      <w:bookmarkStart w:id="32" w:name="_Toc278795031"/>
    </w:p>
    <w:p w:rsidR="008C0676" w:rsidRPr="00E5151B" w:rsidRDefault="008C0676" w:rsidP="00CD6ECF">
      <w:pPr>
        <w:pStyle w:val="Epgrafe"/>
        <w:jc w:val="center"/>
        <w:rPr>
          <w:sz w:val="24"/>
          <w:szCs w:val="24"/>
        </w:rPr>
      </w:pPr>
      <w:r w:rsidRPr="00E5151B">
        <w:rPr>
          <w:sz w:val="24"/>
          <w:szCs w:val="24"/>
        </w:rPr>
        <w:lastRenderedPageBreak/>
        <w:t xml:space="preserve">Tabla </w:t>
      </w:r>
      <w:r w:rsidR="00DD6D19" w:rsidRPr="00E5151B">
        <w:rPr>
          <w:sz w:val="24"/>
          <w:szCs w:val="24"/>
        </w:rPr>
        <w:fldChar w:fldCharType="begin"/>
      </w:r>
      <w:r w:rsidR="00AE62DA" w:rsidRPr="00E5151B">
        <w:rPr>
          <w:sz w:val="24"/>
          <w:szCs w:val="24"/>
        </w:rPr>
        <w:instrText xml:space="preserve"> SEQ Tabla \* ARABIC </w:instrText>
      </w:r>
      <w:r w:rsidR="00DD6D19" w:rsidRPr="00E5151B">
        <w:rPr>
          <w:sz w:val="24"/>
          <w:szCs w:val="24"/>
        </w:rPr>
        <w:fldChar w:fldCharType="separate"/>
      </w:r>
      <w:r w:rsidRPr="00E5151B">
        <w:rPr>
          <w:noProof/>
          <w:sz w:val="24"/>
          <w:szCs w:val="24"/>
        </w:rPr>
        <w:t>4</w:t>
      </w:r>
      <w:r w:rsidR="00DD6D19" w:rsidRPr="00E5151B">
        <w:rPr>
          <w:noProof/>
          <w:sz w:val="24"/>
          <w:szCs w:val="24"/>
        </w:rPr>
        <w:fldChar w:fldCharType="end"/>
      </w:r>
      <w:r w:rsidRPr="00E5151B">
        <w:rPr>
          <w:sz w:val="24"/>
          <w:szCs w:val="24"/>
        </w:rPr>
        <w:t xml:space="preserve">: </w:t>
      </w:r>
      <w:bookmarkEnd w:id="31"/>
      <w:bookmarkEnd w:id="32"/>
      <w:r w:rsidRPr="00E5151B">
        <w:rPr>
          <w:sz w:val="24"/>
          <w:szCs w:val="24"/>
        </w:rPr>
        <w:t>Promedio anual de minerales extraídos por el pequeño sector minero</w:t>
      </w:r>
    </w:p>
    <w:p w:rsidR="008C0676" w:rsidRPr="00E5151B" w:rsidRDefault="008C0676" w:rsidP="00CD6ECF">
      <w:pPr>
        <w:pStyle w:val="Epgrafe"/>
        <w:jc w:val="center"/>
        <w:rPr>
          <w:b w:val="0"/>
          <w:sz w:val="24"/>
          <w:szCs w:val="24"/>
          <w:lang w:eastAsia="es-PE"/>
        </w:rPr>
      </w:pPr>
      <w:r w:rsidRPr="00E5151B">
        <w:rPr>
          <w:b w:val="0"/>
          <w:sz w:val="24"/>
          <w:szCs w:val="24"/>
          <w:lang w:eastAsia="es-PE"/>
        </w:rPr>
        <w:t>Elaboración propia</w:t>
      </w:r>
    </w:p>
    <w:p w:rsidR="008C0676" w:rsidRPr="00E5151B" w:rsidRDefault="008C0676" w:rsidP="00CD6ECF">
      <w:pPr>
        <w:autoSpaceDE w:val="0"/>
        <w:autoSpaceDN w:val="0"/>
        <w:adjustRightInd w:val="0"/>
        <w:spacing w:after="0" w:line="240" w:lineRule="auto"/>
        <w:jc w:val="center"/>
        <w:rPr>
          <w:rFonts w:ascii="Times New Roman" w:hAnsi="Times New Roman"/>
          <w:sz w:val="24"/>
          <w:szCs w:val="24"/>
          <w:lang w:eastAsia="es-PE"/>
        </w:rPr>
      </w:pPr>
      <w:r w:rsidRPr="00E5151B">
        <w:rPr>
          <w:rFonts w:ascii="Times New Roman" w:hAnsi="Times New Roman"/>
          <w:sz w:val="24"/>
          <w:szCs w:val="24"/>
          <w:lang w:eastAsia="es-PE"/>
        </w:rPr>
        <w:t>Fuente: Instituto Nacional de Estadística e informática, Diciembre 2010, Lima, Perú</w:t>
      </w:r>
    </w:p>
    <w:p w:rsidR="008C0676" w:rsidRPr="00E5151B" w:rsidRDefault="008C0676" w:rsidP="00E5151B">
      <w:pPr>
        <w:pStyle w:val="NormalWeb"/>
        <w:spacing w:line="480" w:lineRule="auto"/>
        <w:jc w:val="both"/>
        <w:rPr>
          <w:lang w:val="es-ES"/>
        </w:rPr>
        <w:sectPr w:rsidR="008C0676" w:rsidRPr="00E5151B" w:rsidSect="008C0676">
          <w:type w:val="continuous"/>
          <w:pgSz w:w="15840" w:h="12240" w:orient="landscape"/>
          <w:pgMar w:top="851" w:right="672" w:bottom="851" w:left="1418" w:header="709" w:footer="709" w:gutter="0"/>
          <w:cols w:space="142"/>
          <w:docGrid w:linePitch="360"/>
        </w:sectPr>
      </w:pPr>
    </w:p>
    <w:p w:rsidR="00022463" w:rsidRPr="00E5151B" w:rsidRDefault="00022463" w:rsidP="00E5151B">
      <w:pPr>
        <w:pStyle w:val="NormalWeb"/>
        <w:spacing w:line="480" w:lineRule="auto"/>
        <w:jc w:val="both"/>
        <w:rPr>
          <w:lang w:val="es-ES"/>
        </w:rPr>
      </w:pPr>
    </w:p>
    <w:p w:rsidR="0040093F" w:rsidRPr="00E5151B" w:rsidRDefault="00F1553A" w:rsidP="00E5151B">
      <w:pPr>
        <w:autoSpaceDE w:val="0"/>
        <w:autoSpaceDN w:val="0"/>
        <w:adjustRightInd w:val="0"/>
        <w:spacing w:after="0" w:line="480" w:lineRule="auto"/>
        <w:jc w:val="both"/>
        <w:rPr>
          <w:rFonts w:ascii="Times New Roman" w:hAnsi="Times New Roman"/>
          <w:sz w:val="24"/>
          <w:szCs w:val="24"/>
        </w:rPr>
      </w:pPr>
      <w:r w:rsidRPr="00E5151B">
        <w:rPr>
          <w:rFonts w:ascii="Times New Roman" w:hAnsi="Times New Roman"/>
          <w:sz w:val="24"/>
          <w:szCs w:val="24"/>
        </w:rPr>
        <w:t>Por otro lado,</w:t>
      </w:r>
      <w:r w:rsidR="0040093F" w:rsidRPr="00E5151B">
        <w:rPr>
          <w:rFonts w:ascii="Times New Roman" w:hAnsi="Times New Roman"/>
          <w:sz w:val="24"/>
          <w:szCs w:val="24"/>
        </w:rPr>
        <w:t xml:space="preserve"> </w:t>
      </w:r>
      <w:r w:rsidR="00022463" w:rsidRPr="00E5151B">
        <w:rPr>
          <w:rFonts w:ascii="Times New Roman" w:hAnsi="Times New Roman"/>
          <w:sz w:val="24"/>
          <w:szCs w:val="24"/>
        </w:rPr>
        <w:t xml:space="preserve">cabe señalar que las </w:t>
      </w:r>
      <w:r w:rsidR="0040093F" w:rsidRPr="00E5151B">
        <w:rPr>
          <w:rFonts w:ascii="Times New Roman" w:hAnsi="Times New Roman"/>
          <w:sz w:val="24"/>
          <w:szCs w:val="24"/>
        </w:rPr>
        <w:t xml:space="preserve"> constancias o acreditaciones mineras de los pequeños pr</w:t>
      </w:r>
      <w:r w:rsidR="00022463" w:rsidRPr="00E5151B">
        <w:rPr>
          <w:rFonts w:ascii="Times New Roman" w:hAnsi="Times New Roman"/>
          <w:sz w:val="24"/>
          <w:szCs w:val="24"/>
        </w:rPr>
        <w:t>oductores mineros y artesanales han crecido a razón del año 2009</w:t>
      </w:r>
      <w:r w:rsidR="0040093F" w:rsidRPr="00E5151B">
        <w:rPr>
          <w:rFonts w:ascii="Times New Roman" w:hAnsi="Times New Roman"/>
          <w:sz w:val="24"/>
          <w:szCs w:val="24"/>
        </w:rPr>
        <w:t xml:space="preserve"> tal cual se puede observar en la</w:t>
      </w:r>
      <w:r w:rsidR="00022463" w:rsidRPr="00E5151B">
        <w:rPr>
          <w:rFonts w:ascii="Times New Roman" w:hAnsi="Times New Roman"/>
          <w:sz w:val="24"/>
          <w:szCs w:val="24"/>
        </w:rPr>
        <w:t>s</w:t>
      </w:r>
      <w:r w:rsidR="0040093F" w:rsidRPr="00E5151B">
        <w:rPr>
          <w:rFonts w:ascii="Times New Roman" w:hAnsi="Times New Roman"/>
          <w:sz w:val="24"/>
          <w:szCs w:val="24"/>
        </w:rPr>
        <w:t xml:space="preserve"> siguiente</w:t>
      </w:r>
      <w:r w:rsidR="00022463" w:rsidRPr="00E5151B">
        <w:rPr>
          <w:rFonts w:ascii="Times New Roman" w:hAnsi="Times New Roman"/>
          <w:sz w:val="24"/>
          <w:szCs w:val="24"/>
        </w:rPr>
        <w:t>s</w:t>
      </w:r>
      <w:r w:rsidR="0040093F" w:rsidRPr="00E5151B">
        <w:rPr>
          <w:rFonts w:ascii="Times New Roman" w:hAnsi="Times New Roman"/>
          <w:sz w:val="24"/>
          <w:szCs w:val="24"/>
        </w:rPr>
        <w:t xml:space="preserve"> tabla</w:t>
      </w:r>
      <w:r w:rsidR="00022463" w:rsidRPr="00E5151B">
        <w:rPr>
          <w:rFonts w:ascii="Times New Roman" w:hAnsi="Times New Roman"/>
          <w:sz w:val="24"/>
          <w:szCs w:val="24"/>
        </w:rPr>
        <w:t>s</w:t>
      </w:r>
      <w:r w:rsidR="0040093F" w:rsidRPr="00E5151B">
        <w:rPr>
          <w:rFonts w:ascii="Times New Roman" w:hAnsi="Times New Roman"/>
          <w:sz w:val="24"/>
          <w:szCs w:val="24"/>
        </w:rPr>
        <w:t>:</w:t>
      </w:r>
    </w:p>
    <w:p w:rsidR="00DA67F4" w:rsidRPr="00E5151B" w:rsidRDefault="00DA67F4" w:rsidP="00E5151B">
      <w:pPr>
        <w:autoSpaceDE w:val="0"/>
        <w:autoSpaceDN w:val="0"/>
        <w:adjustRightInd w:val="0"/>
        <w:spacing w:after="0" w:line="480" w:lineRule="auto"/>
        <w:jc w:val="both"/>
        <w:rPr>
          <w:rFonts w:ascii="Times New Roman" w:hAnsi="Times New Roman"/>
          <w:sz w:val="24"/>
          <w:szCs w:val="24"/>
        </w:rPr>
      </w:pPr>
    </w:p>
    <w:p w:rsidR="00022463" w:rsidRPr="00E5151B" w:rsidRDefault="00DD6D19" w:rsidP="00E5151B">
      <w:pPr>
        <w:autoSpaceDE w:val="0"/>
        <w:autoSpaceDN w:val="0"/>
        <w:adjustRightInd w:val="0"/>
        <w:spacing w:after="0" w:line="480" w:lineRule="auto"/>
        <w:jc w:val="both"/>
        <w:rPr>
          <w:rFonts w:ascii="Times New Roman" w:hAnsi="Times New Roman"/>
          <w:sz w:val="24"/>
          <w:szCs w:val="24"/>
        </w:rPr>
      </w:pPr>
      <w:r>
        <w:rPr>
          <w:rFonts w:ascii="Times New Roman" w:hAnsi="Times New Roman"/>
          <w:noProof/>
          <w:sz w:val="24"/>
          <w:szCs w:val="24"/>
          <w:lang w:val="es-PE" w:eastAsia="es-PE" w:bidi="ar-SA"/>
        </w:rPr>
        <w:pict>
          <v:rect id="Rectangle 6" o:spid="_x0000_s1029" style="position:absolute;left:0;text-align:left;margin-left:-12.1pt;margin-top:16.55pt;width:524.55pt;height:347.8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" filled="f"/>
        </w:pict>
      </w:r>
    </w:p>
    <w:p w:rsidR="00022463" w:rsidRPr="00E5151B" w:rsidRDefault="00DD6D19" w:rsidP="00E5151B">
      <w:pPr>
        <w:autoSpaceDE w:val="0"/>
        <w:autoSpaceDN w:val="0"/>
        <w:adjustRightInd w:val="0"/>
        <w:spacing w:after="0" w:line="480" w:lineRule="auto"/>
        <w:jc w:val="both"/>
        <w:rPr>
          <w:rFonts w:ascii="Times New Roman" w:hAnsi="Times New Roman"/>
          <w:sz w:val="24"/>
          <w:szCs w:val="24"/>
        </w:rPr>
      </w:pPr>
      <w:r>
        <w:rPr>
          <w:rFonts w:ascii="Times New Roman" w:hAnsi="Times New Roman"/>
          <w:noProof/>
          <w:sz w:val="24"/>
          <w:szCs w:val="24"/>
          <w:lang w:val="es-PE" w:eastAsia="es-PE" w:bidi="ar-SA"/>
        </w:rPr>
        <w:pict>
          <v:rect id="Rectangle 4" o:spid="_x0000_s1028" style="position:absolute;left:0;text-align:left;margin-left:3.8pt;margin-top:66.9pt;width:498.35pt;height:15.9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" filled="f" strokecolor="#943634 [2405]"/>
        </w:pict>
      </w:r>
      <w:r w:rsidR="00022463" w:rsidRPr="00E5151B">
        <w:rPr>
          <w:rFonts w:ascii="Times New Roman" w:hAnsi="Times New Roman"/>
          <w:noProof/>
          <w:sz w:val="24"/>
          <w:szCs w:val="24"/>
          <w:lang w:val="es-PE" w:eastAsia="es-PE" w:bidi="ar-SA"/>
        </w:rPr>
        <w:drawing>
          <wp:inline distT="0" distB="0" distL="0" distR="0">
            <wp:extent cx="6417376" cy="1781191"/>
            <wp:effectExtent l="19050" t="0" r="2474" b="0"/>
            <wp:docPr id="2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6417718" cy="1781286"/>
                    </a:xfrm>
                    <a:prstGeom prst="rect">
                      <a:avLst/>
                    </a:prstGeom>
                    <a:noFill/>
                    <a:ln w="9525">
                      <a:noFill/>
                      <a:miter lim="800000"/>
                      <a:headEnd/>
                      <a:tailEnd/>
                    </a:ln>
                  </pic:spPr>
                </pic:pic>
              </a:graphicData>
            </a:graphic>
          </wp:inline>
        </w:drawing>
      </w:r>
    </w:p>
    <w:p w:rsidR="00022463" w:rsidRPr="00E5151B" w:rsidRDefault="00022463" w:rsidP="00E5151B">
      <w:pPr>
        <w:autoSpaceDE w:val="0"/>
        <w:autoSpaceDN w:val="0"/>
        <w:adjustRightInd w:val="0"/>
        <w:spacing w:after="0" w:line="480" w:lineRule="auto"/>
        <w:jc w:val="both"/>
        <w:rPr>
          <w:rFonts w:ascii="Times New Roman" w:hAnsi="Times New Roman"/>
          <w:sz w:val="24"/>
          <w:szCs w:val="24"/>
        </w:rPr>
      </w:pPr>
    </w:p>
    <w:p w:rsidR="00022463" w:rsidRPr="00E5151B" w:rsidRDefault="00022463" w:rsidP="00E5151B">
      <w:pPr>
        <w:autoSpaceDE w:val="0"/>
        <w:autoSpaceDN w:val="0"/>
        <w:adjustRightInd w:val="0"/>
        <w:spacing w:after="0" w:line="480" w:lineRule="auto"/>
        <w:jc w:val="both"/>
        <w:rPr>
          <w:rFonts w:ascii="Times New Roman" w:hAnsi="Times New Roman"/>
          <w:sz w:val="24"/>
          <w:szCs w:val="24"/>
        </w:rPr>
      </w:pPr>
    </w:p>
    <w:p w:rsidR="00022463" w:rsidRPr="00E5151B" w:rsidRDefault="00DD6D19" w:rsidP="00E5151B">
      <w:pPr>
        <w:autoSpaceDE w:val="0"/>
        <w:autoSpaceDN w:val="0"/>
        <w:adjustRightInd w:val="0"/>
        <w:spacing w:after="0" w:line="480" w:lineRule="auto"/>
        <w:jc w:val="both"/>
        <w:rPr>
          <w:rFonts w:ascii="Times New Roman" w:hAnsi="Times New Roman"/>
          <w:sz w:val="24"/>
          <w:szCs w:val="24"/>
        </w:rPr>
      </w:pPr>
      <w:r>
        <w:rPr>
          <w:rFonts w:ascii="Times New Roman" w:hAnsi="Times New Roman"/>
          <w:noProof/>
          <w:sz w:val="24"/>
          <w:szCs w:val="24"/>
          <w:lang w:val="es-PE" w:eastAsia="es-PE" w:bidi="ar-SA"/>
        </w:rPr>
        <w:pict>
          <v:rect id="Rectangle 5" o:spid="_x0000_s1027" style="position:absolute;left:0;text-align:left;margin-left:3.8pt;margin-top:71.9pt;width:498.35pt;height:15.9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" filled="f" strokecolor="#943634 [2405]"/>
        </w:pict>
      </w:r>
      <w:r w:rsidR="00022463" w:rsidRPr="00E5151B">
        <w:rPr>
          <w:rFonts w:ascii="Times New Roman" w:hAnsi="Times New Roman"/>
          <w:noProof/>
          <w:sz w:val="24"/>
          <w:szCs w:val="24"/>
          <w:lang w:val="es-PE" w:eastAsia="es-PE" w:bidi="ar-SA"/>
        </w:rPr>
        <w:drawing>
          <wp:inline distT="0" distB="0" distL="0" distR="0">
            <wp:extent cx="6415471" cy="1753044"/>
            <wp:effectExtent l="19050" t="0" r="4379" b="0"/>
            <wp:docPr id="2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6422222" cy="1754889"/>
                    </a:xfrm>
                    <a:prstGeom prst="rect">
                      <a:avLst/>
                    </a:prstGeom>
                    <a:noFill/>
                    <a:ln w="9525">
                      <a:noFill/>
                      <a:miter lim="800000"/>
                      <a:headEnd/>
                      <a:tailEnd/>
                    </a:ln>
                  </pic:spPr>
                </pic:pic>
              </a:graphicData>
            </a:graphic>
          </wp:inline>
        </w:drawing>
      </w:r>
    </w:p>
    <w:p w:rsidR="00F1553A" w:rsidRPr="00E5151B" w:rsidRDefault="00F1553A" w:rsidP="00E5151B">
      <w:pPr>
        <w:pStyle w:val="NormalWeb"/>
        <w:spacing w:line="480" w:lineRule="auto"/>
        <w:jc w:val="both"/>
        <w:rPr>
          <w:lang w:val="es-ES"/>
        </w:rPr>
      </w:pPr>
    </w:p>
    <w:p w:rsidR="000D1720" w:rsidRPr="00E5151B" w:rsidRDefault="000D1720" w:rsidP="00E5151B">
      <w:pPr>
        <w:pStyle w:val="Epgrafe"/>
        <w:spacing w:line="480" w:lineRule="auto"/>
        <w:jc w:val="center"/>
        <w:rPr>
          <w:sz w:val="24"/>
          <w:szCs w:val="24"/>
          <w:lang w:eastAsia="es-PE"/>
        </w:rPr>
      </w:pPr>
      <w:r w:rsidRPr="00E5151B">
        <w:rPr>
          <w:sz w:val="24"/>
          <w:szCs w:val="24"/>
        </w:rPr>
        <w:t xml:space="preserve">Ilustración </w:t>
      </w:r>
      <w:r w:rsidR="007B3CB2" w:rsidRPr="00E5151B">
        <w:rPr>
          <w:sz w:val="24"/>
          <w:szCs w:val="24"/>
        </w:rPr>
        <w:t>2</w:t>
      </w:r>
      <w:r w:rsidRPr="00E5151B">
        <w:rPr>
          <w:sz w:val="24"/>
          <w:szCs w:val="24"/>
        </w:rPr>
        <w:t xml:space="preserve">: </w:t>
      </w:r>
      <w:r w:rsidR="007B3CB2" w:rsidRPr="00E5151B">
        <w:rPr>
          <w:sz w:val="24"/>
          <w:szCs w:val="24"/>
        </w:rPr>
        <w:t>Número de constancias entregadas por la DGM</w:t>
      </w:r>
    </w:p>
    <w:p w:rsidR="000D1720" w:rsidRPr="00E5151B" w:rsidRDefault="000D1720" w:rsidP="00E5151B">
      <w:pPr>
        <w:autoSpaceDE w:val="0"/>
        <w:autoSpaceDN w:val="0"/>
        <w:adjustRightInd w:val="0"/>
        <w:spacing w:after="0" w:line="480" w:lineRule="auto"/>
        <w:jc w:val="center"/>
        <w:rPr>
          <w:rFonts w:ascii="Times New Roman" w:hAnsi="Times New Roman"/>
          <w:sz w:val="24"/>
          <w:szCs w:val="24"/>
          <w:lang w:eastAsia="es-PE"/>
        </w:rPr>
      </w:pPr>
      <w:r w:rsidRPr="00E5151B">
        <w:rPr>
          <w:rFonts w:ascii="Times New Roman" w:hAnsi="Times New Roman"/>
          <w:sz w:val="24"/>
          <w:szCs w:val="24"/>
          <w:lang w:eastAsia="es-PE"/>
        </w:rPr>
        <w:t>Elaborado por: MINEM</w:t>
      </w:r>
    </w:p>
    <w:p w:rsidR="000D1720" w:rsidRPr="00E5151B" w:rsidRDefault="000D1720" w:rsidP="00E5151B">
      <w:pPr>
        <w:autoSpaceDE w:val="0"/>
        <w:autoSpaceDN w:val="0"/>
        <w:adjustRightInd w:val="0"/>
        <w:spacing w:after="0" w:line="480" w:lineRule="auto"/>
        <w:jc w:val="center"/>
        <w:rPr>
          <w:rFonts w:ascii="Times New Roman" w:hAnsi="Times New Roman"/>
          <w:sz w:val="24"/>
          <w:szCs w:val="24"/>
          <w:lang w:eastAsia="es-PE"/>
        </w:rPr>
      </w:pPr>
      <w:r w:rsidRPr="00E5151B">
        <w:rPr>
          <w:rFonts w:ascii="Times New Roman" w:hAnsi="Times New Roman"/>
          <w:sz w:val="24"/>
          <w:szCs w:val="24"/>
          <w:lang w:eastAsia="es-PE"/>
        </w:rPr>
        <w:t>Fuente: Boletín Mensual de Minería, MINEM, octubre 2010, Lima, Perú</w:t>
      </w:r>
    </w:p>
    <w:p w:rsidR="000D1720" w:rsidRPr="00E5151B" w:rsidRDefault="000D1720" w:rsidP="00E5151B">
      <w:pPr>
        <w:pStyle w:val="NormalWeb"/>
        <w:spacing w:line="480" w:lineRule="auto"/>
        <w:jc w:val="both"/>
        <w:rPr>
          <w:lang w:val="es-ES"/>
        </w:rPr>
      </w:pPr>
    </w:p>
    <w:p w:rsidR="000D1845" w:rsidRPr="00E5151B" w:rsidRDefault="00022463" w:rsidP="00E5151B">
      <w:pPr>
        <w:pStyle w:val="NormalWeb"/>
        <w:spacing w:line="480" w:lineRule="auto"/>
        <w:jc w:val="both"/>
        <w:rPr>
          <w:lang w:val="es-ES"/>
        </w:rPr>
      </w:pPr>
      <w:r w:rsidRPr="00E5151B">
        <w:rPr>
          <w:lang w:val="es-ES"/>
        </w:rPr>
        <w:t xml:space="preserve">De acuerdo a las tablas anteriores, se puede observar que la entrega de constancias al sector de la pequeña minería </w:t>
      </w:r>
      <w:r w:rsidR="000D1720" w:rsidRPr="00E5151B">
        <w:rPr>
          <w:lang w:val="es-ES"/>
        </w:rPr>
        <w:t>ha</w:t>
      </w:r>
      <w:r w:rsidR="008C0676" w:rsidRPr="00E5151B">
        <w:rPr>
          <w:lang w:val="es-ES"/>
        </w:rPr>
        <w:t xml:space="preserve"> aumentado a razón de 273 constancias a razón del año anterior. </w:t>
      </w:r>
      <w:r w:rsidR="000D1720" w:rsidRPr="00E5151B">
        <w:rPr>
          <w:lang w:val="es-ES"/>
        </w:rPr>
        <w:t>De esta forma, se puede decir que durante el 2010, 273 compañías pertenecientes al pequeño sector minero gozan de los beneficios otorgados por la Ley de Formalización y Promoción de la PM y MA.</w:t>
      </w:r>
    </w:p>
    <w:p w:rsidR="007B3CB2" w:rsidRPr="00E5151B" w:rsidRDefault="007B3CB2" w:rsidP="00E5151B">
      <w:pPr>
        <w:pStyle w:val="NormalWeb"/>
        <w:spacing w:line="480" w:lineRule="auto"/>
        <w:jc w:val="both"/>
        <w:rPr>
          <w:lang w:val="es-ES"/>
        </w:rPr>
      </w:pPr>
    </w:p>
    <w:p w:rsidR="007B3CB2" w:rsidRDefault="007B3CB2" w:rsidP="00E5151B">
      <w:pPr>
        <w:pStyle w:val="NormalWeb"/>
        <w:spacing w:line="480" w:lineRule="auto"/>
        <w:jc w:val="both"/>
        <w:rPr>
          <w:color w:val="000000"/>
        </w:rPr>
      </w:pPr>
      <w:r w:rsidRPr="00E5151B">
        <w:rPr>
          <w:lang w:val="es-ES"/>
        </w:rPr>
        <w:t xml:space="preserve">Ahora bien, según lo expuesto anteriormente el sector orientado a la pequeña minería, </w:t>
      </w:r>
      <w:r w:rsidRPr="00E5151B">
        <w:rPr>
          <w:color w:val="000000"/>
        </w:rPr>
        <w:t>está adquiriendo mayor importancia</w:t>
      </w:r>
      <w:r w:rsidR="0051507E" w:rsidRPr="00E5151B">
        <w:rPr>
          <w:color w:val="000000"/>
        </w:rPr>
        <w:t xml:space="preserve"> dentro del territorio peruano. Esto se puede ver reflejado en el aumento de extracción de minerales por parte de sector de la pequeña minería, </w:t>
      </w:r>
      <w:r w:rsidR="008A5C0E" w:rsidRPr="00E5151B">
        <w:rPr>
          <w:color w:val="000000"/>
        </w:rPr>
        <w:t>así</w:t>
      </w:r>
      <w:r w:rsidR="0051507E" w:rsidRPr="00E5151B">
        <w:rPr>
          <w:color w:val="000000"/>
        </w:rPr>
        <w:t xml:space="preserve"> como en el aumento de la entrega de constancias mineras a pesar de contar con bajos recursos destinados para él área tecnológica y operativa</w:t>
      </w:r>
      <w:r w:rsidRPr="00E5151B">
        <w:rPr>
          <w:color w:val="000000"/>
        </w:rPr>
        <w:t>.</w:t>
      </w:r>
    </w:p>
    <w:p w:rsidR="009A500D" w:rsidRDefault="009A500D" w:rsidP="00E5151B">
      <w:pPr>
        <w:pStyle w:val="NormalWeb"/>
        <w:spacing w:line="480" w:lineRule="auto"/>
        <w:jc w:val="both"/>
        <w:rPr>
          <w:color w:val="000000"/>
        </w:rPr>
      </w:pPr>
    </w:p>
    <w:p w:rsidR="009A500D" w:rsidRPr="00E5151B" w:rsidRDefault="009A500D" w:rsidP="009A500D">
      <w:pPr>
        <w:pStyle w:val="Ttulo2"/>
        <w:numPr>
          <w:ilvl w:val="1"/>
          <w:numId w:val="2"/>
        </w:numPr>
        <w:spacing w:before="0" w:line="480" w:lineRule="auto"/>
        <w:jc w:val="both"/>
        <w:rPr>
          <w:rFonts w:ascii="Times New Roman" w:hAnsi="Times New Roman"/>
          <w:b/>
          <w:smallCaps w:val="0"/>
          <w:sz w:val="24"/>
          <w:szCs w:val="24"/>
        </w:rPr>
      </w:pPr>
      <w:bookmarkStart w:id="33" w:name="_Toc290735552"/>
      <w:r>
        <w:rPr>
          <w:rFonts w:ascii="Times New Roman" w:hAnsi="Times New Roman"/>
          <w:b/>
          <w:smallCaps w:val="0"/>
          <w:sz w:val="24"/>
          <w:szCs w:val="24"/>
        </w:rPr>
        <w:t>Nuestro Proceso</w:t>
      </w:r>
      <w:bookmarkEnd w:id="33"/>
    </w:p>
    <w:p w:rsidR="009A500D" w:rsidRPr="00E5151B" w:rsidRDefault="009A500D" w:rsidP="00E5151B">
      <w:pPr>
        <w:pStyle w:val="NormalWeb"/>
        <w:spacing w:line="480" w:lineRule="auto"/>
        <w:jc w:val="both"/>
        <w:rPr>
          <w:lang w:val="es-ES"/>
        </w:rPr>
      </w:pPr>
    </w:p>
    <w:p w:rsidR="007B3CB2" w:rsidRPr="00E5151B" w:rsidRDefault="007B3CB2" w:rsidP="00E5151B">
      <w:pPr>
        <w:pStyle w:val="NormalWeb"/>
        <w:spacing w:line="480" w:lineRule="auto"/>
        <w:jc w:val="both"/>
        <w:rPr>
          <w:lang w:val="es-ES"/>
        </w:rPr>
      </w:pPr>
    </w:p>
    <w:p w:rsidR="000D1845" w:rsidRPr="00E5151B" w:rsidRDefault="000D1845" w:rsidP="00E5151B">
      <w:pPr>
        <w:pStyle w:val="NormalWeb"/>
        <w:spacing w:line="480" w:lineRule="auto"/>
        <w:jc w:val="both"/>
        <w:rPr>
          <w:lang w:val="es-ES"/>
        </w:rPr>
      </w:pPr>
    </w:p>
    <w:p w:rsidR="000D1845" w:rsidRPr="00E5151B" w:rsidRDefault="000D1845" w:rsidP="00E5151B">
      <w:pPr>
        <w:pStyle w:val="NormalWeb"/>
        <w:spacing w:line="480" w:lineRule="auto"/>
        <w:jc w:val="both"/>
        <w:rPr>
          <w:lang w:val="es-ES"/>
        </w:rPr>
      </w:pPr>
    </w:p>
    <w:p w:rsidR="000D1845" w:rsidRPr="009060F9" w:rsidRDefault="000D1845" w:rsidP="005D7C02">
      <w:pPr>
        <w:pStyle w:val="NormalWeb"/>
        <w:spacing w:line="360" w:lineRule="auto"/>
        <w:jc w:val="both"/>
        <w:rPr>
          <w:lang w:val="es-ES"/>
        </w:rPr>
      </w:pPr>
    </w:p>
    <w:sectPr w:rsidR="000D1845" w:rsidRPr="009060F9" w:rsidSect="000D1720">
      <w:pgSz w:w="12240" w:h="15840"/>
      <w:pgMar w:top="1417" w:right="1701" w:bottom="1417"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0D7D" w:rsidRDefault="00080D7D" w:rsidP="005D7C02">
      <w:pPr>
        <w:spacing w:after="0" w:line="240" w:lineRule="auto"/>
      </w:pPr>
      <w:r>
        <w:separator/>
      </w:r>
    </w:p>
  </w:endnote>
  <w:endnote w:type="continuationSeparator" w:id="0">
    <w:p w:rsidR="00080D7D" w:rsidRDefault="00080D7D" w:rsidP="005D7C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0D7D" w:rsidRDefault="00080D7D" w:rsidP="005D7C02">
      <w:pPr>
        <w:spacing w:after="0" w:line="240" w:lineRule="auto"/>
      </w:pPr>
      <w:r>
        <w:separator/>
      </w:r>
    </w:p>
  </w:footnote>
  <w:footnote w:type="continuationSeparator" w:id="0">
    <w:p w:rsidR="00080D7D" w:rsidRDefault="00080D7D" w:rsidP="005D7C0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970BB"/>
    <w:multiLevelType w:val="hybridMultilevel"/>
    <w:tmpl w:val="F22066A6"/>
    <w:lvl w:ilvl="0" w:tplc="280A0001">
      <w:start w:val="1"/>
      <w:numFmt w:val="bullet"/>
      <w:lvlText w:val=""/>
      <w:lvlJc w:val="left"/>
      <w:pPr>
        <w:ind w:left="1051" w:hanging="360"/>
      </w:pPr>
      <w:rPr>
        <w:rFonts w:ascii="Symbol" w:hAnsi="Symbol" w:hint="default"/>
      </w:rPr>
    </w:lvl>
    <w:lvl w:ilvl="1" w:tplc="280A0003" w:tentative="1">
      <w:start w:val="1"/>
      <w:numFmt w:val="bullet"/>
      <w:lvlText w:val="o"/>
      <w:lvlJc w:val="left"/>
      <w:pPr>
        <w:ind w:left="1771" w:hanging="360"/>
      </w:pPr>
      <w:rPr>
        <w:rFonts w:ascii="Courier New" w:hAnsi="Courier New" w:cs="Courier New" w:hint="default"/>
      </w:rPr>
    </w:lvl>
    <w:lvl w:ilvl="2" w:tplc="280A0005" w:tentative="1">
      <w:start w:val="1"/>
      <w:numFmt w:val="bullet"/>
      <w:lvlText w:val=""/>
      <w:lvlJc w:val="left"/>
      <w:pPr>
        <w:ind w:left="2491" w:hanging="360"/>
      </w:pPr>
      <w:rPr>
        <w:rFonts w:ascii="Wingdings" w:hAnsi="Wingdings" w:hint="default"/>
      </w:rPr>
    </w:lvl>
    <w:lvl w:ilvl="3" w:tplc="280A0001" w:tentative="1">
      <w:start w:val="1"/>
      <w:numFmt w:val="bullet"/>
      <w:lvlText w:val=""/>
      <w:lvlJc w:val="left"/>
      <w:pPr>
        <w:ind w:left="3211" w:hanging="360"/>
      </w:pPr>
      <w:rPr>
        <w:rFonts w:ascii="Symbol" w:hAnsi="Symbol" w:hint="default"/>
      </w:rPr>
    </w:lvl>
    <w:lvl w:ilvl="4" w:tplc="280A0003" w:tentative="1">
      <w:start w:val="1"/>
      <w:numFmt w:val="bullet"/>
      <w:lvlText w:val="o"/>
      <w:lvlJc w:val="left"/>
      <w:pPr>
        <w:ind w:left="3931" w:hanging="360"/>
      </w:pPr>
      <w:rPr>
        <w:rFonts w:ascii="Courier New" w:hAnsi="Courier New" w:cs="Courier New" w:hint="default"/>
      </w:rPr>
    </w:lvl>
    <w:lvl w:ilvl="5" w:tplc="280A0005" w:tentative="1">
      <w:start w:val="1"/>
      <w:numFmt w:val="bullet"/>
      <w:lvlText w:val=""/>
      <w:lvlJc w:val="left"/>
      <w:pPr>
        <w:ind w:left="4651" w:hanging="360"/>
      </w:pPr>
      <w:rPr>
        <w:rFonts w:ascii="Wingdings" w:hAnsi="Wingdings" w:hint="default"/>
      </w:rPr>
    </w:lvl>
    <w:lvl w:ilvl="6" w:tplc="280A0001" w:tentative="1">
      <w:start w:val="1"/>
      <w:numFmt w:val="bullet"/>
      <w:lvlText w:val=""/>
      <w:lvlJc w:val="left"/>
      <w:pPr>
        <w:ind w:left="5371" w:hanging="360"/>
      </w:pPr>
      <w:rPr>
        <w:rFonts w:ascii="Symbol" w:hAnsi="Symbol" w:hint="default"/>
      </w:rPr>
    </w:lvl>
    <w:lvl w:ilvl="7" w:tplc="280A0003" w:tentative="1">
      <w:start w:val="1"/>
      <w:numFmt w:val="bullet"/>
      <w:lvlText w:val="o"/>
      <w:lvlJc w:val="left"/>
      <w:pPr>
        <w:ind w:left="6091" w:hanging="360"/>
      </w:pPr>
      <w:rPr>
        <w:rFonts w:ascii="Courier New" w:hAnsi="Courier New" w:cs="Courier New" w:hint="default"/>
      </w:rPr>
    </w:lvl>
    <w:lvl w:ilvl="8" w:tplc="280A0005" w:tentative="1">
      <w:start w:val="1"/>
      <w:numFmt w:val="bullet"/>
      <w:lvlText w:val=""/>
      <w:lvlJc w:val="left"/>
      <w:pPr>
        <w:ind w:left="6811" w:hanging="360"/>
      </w:pPr>
      <w:rPr>
        <w:rFonts w:ascii="Wingdings" w:hAnsi="Wingdings" w:hint="default"/>
      </w:rPr>
    </w:lvl>
  </w:abstractNum>
  <w:abstractNum w:abstractNumId="1">
    <w:nsid w:val="0741791E"/>
    <w:multiLevelType w:val="multilevel"/>
    <w:tmpl w:val="41F0214E"/>
    <w:lvl w:ilvl="0">
      <w:start w:val="1"/>
      <w:numFmt w:val="decimal"/>
      <w:pStyle w:val="Ttulo1"/>
      <w:suff w:val="space"/>
      <w:lvlText w:val="CAPÍTULO %1"/>
      <w:lvlJc w:val="left"/>
      <w:pPr>
        <w:ind w:left="0" w:firstLine="6917"/>
      </w:pPr>
      <w:rPr>
        <w:rFonts w:hint="default"/>
        <w:b/>
        <w:i w:val="0"/>
        <w:sz w:val="50"/>
        <w:szCs w:val="50"/>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2">
    <w:nsid w:val="125C1960"/>
    <w:multiLevelType w:val="hybridMultilevel"/>
    <w:tmpl w:val="CCB00FB8"/>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191564DF"/>
    <w:multiLevelType w:val="multilevel"/>
    <w:tmpl w:val="E4646CD6"/>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1057100"/>
    <w:multiLevelType w:val="hybridMultilevel"/>
    <w:tmpl w:val="D750D2CC"/>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2CAD132C"/>
    <w:multiLevelType w:val="hybridMultilevel"/>
    <w:tmpl w:val="5AA626A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6936537"/>
    <w:multiLevelType w:val="hybridMultilevel"/>
    <w:tmpl w:val="DAC8D2F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461D1CF2"/>
    <w:multiLevelType w:val="hybridMultilevel"/>
    <w:tmpl w:val="CCBE39E2"/>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524E439F"/>
    <w:multiLevelType w:val="hybridMultilevel"/>
    <w:tmpl w:val="4468D690"/>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5D986030"/>
    <w:multiLevelType w:val="hybridMultilevel"/>
    <w:tmpl w:val="BBA2ABD0"/>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7D685089"/>
    <w:multiLevelType w:val="hybridMultilevel"/>
    <w:tmpl w:val="E2B02052"/>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6"/>
  </w:num>
  <w:num w:numId="5">
    <w:abstractNumId w:val="10"/>
  </w:num>
  <w:num w:numId="6">
    <w:abstractNumId w:val="8"/>
  </w:num>
  <w:num w:numId="7">
    <w:abstractNumId w:val="4"/>
  </w:num>
  <w:num w:numId="8">
    <w:abstractNumId w:val="9"/>
  </w:num>
  <w:num w:numId="9">
    <w:abstractNumId w:val="0"/>
  </w:num>
  <w:num w:numId="10">
    <w:abstractNumId w:val="7"/>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D7C02"/>
    <w:rsid w:val="000038D7"/>
    <w:rsid w:val="00022463"/>
    <w:rsid w:val="0007620A"/>
    <w:rsid w:val="00080D7D"/>
    <w:rsid w:val="000C49D2"/>
    <w:rsid w:val="000D1720"/>
    <w:rsid w:val="000D1845"/>
    <w:rsid w:val="001126F3"/>
    <w:rsid w:val="00127275"/>
    <w:rsid w:val="00266C37"/>
    <w:rsid w:val="002872DF"/>
    <w:rsid w:val="002950F9"/>
    <w:rsid w:val="002B410C"/>
    <w:rsid w:val="00320102"/>
    <w:rsid w:val="00351DCC"/>
    <w:rsid w:val="00384152"/>
    <w:rsid w:val="003E3C5A"/>
    <w:rsid w:val="0040093F"/>
    <w:rsid w:val="00432536"/>
    <w:rsid w:val="004A7468"/>
    <w:rsid w:val="0051507E"/>
    <w:rsid w:val="00532C1A"/>
    <w:rsid w:val="005600E8"/>
    <w:rsid w:val="005D7C02"/>
    <w:rsid w:val="006163DF"/>
    <w:rsid w:val="00664F62"/>
    <w:rsid w:val="00760D4D"/>
    <w:rsid w:val="00777CE5"/>
    <w:rsid w:val="007A0271"/>
    <w:rsid w:val="007B3CB2"/>
    <w:rsid w:val="00845214"/>
    <w:rsid w:val="00863077"/>
    <w:rsid w:val="008A5C0E"/>
    <w:rsid w:val="008C0676"/>
    <w:rsid w:val="008E1EAA"/>
    <w:rsid w:val="008F441F"/>
    <w:rsid w:val="009060F9"/>
    <w:rsid w:val="00956EE8"/>
    <w:rsid w:val="00966977"/>
    <w:rsid w:val="00975D5E"/>
    <w:rsid w:val="009A500D"/>
    <w:rsid w:val="009F07FB"/>
    <w:rsid w:val="00A632A1"/>
    <w:rsid w:val="00A927FA"/>
    <w:rsid w:val="00AA37BC"/>
    <w:rsid w:val="00AE62DA"/>
    <w:rsid w:val="00B139CF"/>
    <w:rsid w:val="00BB569A"/>
    <w:rsid w:val="00BB6A23"/>
    <w:rsid w:val="00C16BDE"/>
    <w:rsid w:val="00C30A92"/>
    <w:rsid w:val="00C53DD5"/>
    <w:rsid w:val="00CD6ECF"/>
    <w:rsid w:val="00D40763"/>
    <w:rsid w:val="00D72297"/>
    <w:rsid w:val="00DA67F4"/>
    <w:rsid w:val="00DD6D19"/>
    <w:rsid w:val="00E5151B"/>
    <w:rsid w:val="00E77B75"/>
    <w:rsid w:val="00F1553A"/>
    <w:rsid w:val="00F841B3"/>
    <w:rsid w:val="00FA354C"/>
    <w:rsid w:val="00FB25E4"/>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C02"/>
    <w:rPr>
      <w:rFonts w:ascii="Cambria" w:eastAsia="Times New Roman" w:hAnsi="Cambria" w:cs="Times New Roman"/>
      <w:lang w:val="es-ES" w:bidi="en-US"/>
    </w:rPr>
  </w:style>
  <w:style w:type="paragraph" w:styleId="Ttulo1">
    <w:name w:val="heading 1"/>
    <w:basedOn w:val="Normal"/>
    <w:next w:val="Normal"/>
    <w:link w:val="Ttulo1Car"/>
    <w:uiPriority w:val="9"/>
    <w:qFormat/>
    <w:rsid w:val="005D7C02"/>
    <w:pPr>
      <w:numPr>
        <w:numId w:val="1"/>
      </w:numPr>
      <w:spacing w:before="480" w:after="0"/>
      <w:contextualSpacing/>
      <w:outlineLvl w:val="0"/>
    </w:pPr>
    <w:rPr>
      <w:rFonts w:eastAsia="Calibri"/>
      <w:smallCaps/>
      <w:spacing w:val="5"/>
      <w:sz w:val="36"/>
      <w:szCs w:val="36"/>
    </w:rPr>
  </w:style>
  <w:style w:type="paragraph" w:styleId="Ttulo2">
    <w:name w:val="heading 2"/>
    <w:basedOn w:val="Normal"/>
    <w:next w:val="Normal"/>
    <w:link w:val="Ttulo2Car"/>
    <w:uiPriority w:val="9"/>
    <w:qFormat/>
    <w:rsid w:val="005D7C02"/>
    <w:pPr>
      <w:numPr>
        <w:ilvl w:val="1"/>
        <w:numId w:val="1"/>
      </w:numPr>
      <w:spacing w:before="200" w:after="0" w:line="271" w:lineRule="auto"/>
      <w:outlineLvl w:val="1"/>
    </w:pPr>
    <w:rPr>
      <w:rFonts w:eastAsia="Calibri"/>
      <w:smallCaps/>
      <w:sz w:val="28"/>
      <w:szCs w:val="28"/>
    </w:rPr>
  </w:style>
  <w:style w:type="paragraph" w:styleId="Ttulo3">
    <w:name w:val="heading 3"/>
    <w:basedOn w:val="Normal"/>
    <w:next w:val="Normal"/>
    <w:link w:val="Ttulo3Car"/>
    <w:uiPriority w:val="9"/>
    <w:qFormat/>
    <w:rsid w:val="005D7C02"/>
    <w:pPr>
      <w:numPr>
        <w:ilvl w:val="2"/>
        <w:numId w:val="1"/>
      </w:numPr>
      <w:spacing w:before="200" w:after="0" w:line="271" w:lineRule="auto"/>
      <w:outlineLvl w:val="2"/>
    </w:pPr>
    <w:rPr>
      <w:rFonts w:eastAsia="Calibri"/>
      <w:i/>
      <w:iCs/>
      <w:smallCaps/>
      <w:spacing w:val="5"/>
      <w:sz w:val="26"/>
      <w:szCs w:val="26"/>
    </w:rPr>
  </w:style>
  <w:style w:type="paragraph" w:styleId="Ttulo4">
    <w:name w:val="heading 4"/>
    <w:basedOn w:val="Normal"/>
    <w:next w:val="Normal"/>
    <w:link w:val="Ttulo4Car"/>
    <w:uiPriority w:val="9"/>
    <w:qFormat/>
    <w:rsid w:val="005D7C02"/>
    <w:pPr>
      <w:numPr>
        <w:ilvl w:val="3"/>
        <w:numId w:val="1"/>
      </w:numPr>
      <w:spacing w:after="0" w:line="271" w:lineRule="auto"/>
      <w:outlineLvl w:val="3"/>
    </w:pPr>
    <w:rPr>
      <w:rFonts w:eastAsia="Calibri"/>
      <w:b/>
      <w:bCs/>
      <w:spacing w:val="5"/>
      <w:sz w:val="24"/>
      <w:szCs w:val="24"/>
    </w:rPr>
  </w:style>
  <w:style w:type="paragraph" w:styleId="Ttulo5">
    <w:name w:val="heading 5"/>
    <w:basedOn w:val="Normal"/>
    <w:next w:val="Normal"/>
    <w:link w:val="Ttulo5Car"/>
    <w:uiPriority w:val="9"/>
    <w:qFormat/>
    <w:rsid w:val="005D7C02"/>
    <w:pPr>
      <w:numPr>
        <w:ilvl w:val="4"/>
        <w:numId w:val="1"/>
      </w:numPr>
      <w:spacing w:after="0" w:line="271" w:lineRule="auto"/>
      <w:outlineLvl w:val="4"/>
    </w:pPr>
    <w:rPr>
      <w:rFonts w:eastAsia="Calibri"/>
      <w:i/>
      <w:iCs/>
      <w:sz w:val="24"/>
      <w:szCs w:val="24"/>
    </w:rPr>
  </w:style>
  <w:style w:type="paragraph" w:styleId="Ttulo6">
    <w:name w:val="heading 6"/>
    <w:basedOn w:val="Normal"/>
    <w:next w:val="Normal"/>
    <w:link w:val="Ttulo6Car"/>
    <w:uiPriority w:val="9"/>
    <w:qFormat/>
    <w:rsid w:val="005D7C02"/>
    <w:pPr>
      <w:numPr>
        <w:ilvl w:val="5"/>
        <w:numId w:val="1"/>
      </w:numPr>
      <w:shd w:val="clear" w:color="auto" w:fill="FFFFFF"/>
      <w:spacing w:after="0" w:line="271" w:lineRule="auto"/>
      <w:outlineLvl w:val="5"/>
    </w:pPr>
    <w:rPr>
      <w:rFonts w:eastAsia="Calibri"/>
      <w:b/>
      <w:bCs/>
      <w:color w:val="595959"/>
      <w:spacing w:val="5"/>
    </w:rPr>
  </w:style>
  <w:style w:type="paragraph" w:styleId="Ttulo7">
    <w:name w:val="heading 7"/>
    <w:basedOn w:val="Normal"/>
    <w:next w:val="Normal"/>
    <w:link w:val="Ttulo7Car"/>
    <w:uiPriority w:val="9"/>
    <w:qFormat/>
    <w:rsid w:val="005D7C02"/>
    <w:pPr>
      <w:numPr>
        <w:ilvl w:val="6"/>
        <w:numId w:val="1"/>
      </w:numPr>
      <w:spacing w:after="0"/>
      <w:outlineLvl w:val="6"/>
    </w:pPr>
    <w:rPr>
      <w:rFonts w:eastAsia="Calibri"/>
      <w:b/>
      <w:bCs/>
      <w:i/>
      <w:iCs/>
      <w:color w:val="5A5A5A"/>
      <w:sz w:val="20"/>
      <w:szCs w:val="20"/>
    </w:rPr>
  </w:style>
  <w:style w:type="paragraph" w:styleId="Ttulo8">
    <w:name w:val="heading 8"/>
    <w:basedOn w:val="Normal"/>
    <w:next w:val="Normal"/>
    <w:link w:val="Ttulo8Car"/>
    <w:uiPriority w:val="9"/>
    <w:qFormat/>
    <w:rsid w:val="005D7C02"/>
    <w:pPr>
      <w:numPr>
        <w:ilvl w:val="7"/>
        <w:numId w:val="1"/>
      </w:numPr>
      <w:spacing w:after="0"/>
      <w:outlineLvl w:val="7"/>
    </w:pPr>
    <w:rPr>
      <w:rFonts w:eastAsia="Calibri"/>
      <w:b/>
      <w:bCs/>
      <w:color w:val="7F7F7F"/>
      <w:sz w:val="20"/>
      <w:szCs w:val="20"/>
    </w:rPr>
  </w:style>
  <w:style w:type="paragraph" w:styleId="Ttulo9">
    <w:name w:val="heading 9"/>
    <w:basedOn w:val="Normal"/>
    <w:next w:val="Normal"/>
    <w:link w:val="Ttulo9Car"/>
    <w:uiPriority w:val="9"/>
    <w:qFormat/>
    <w:rsid w:val="005D7C02"/>
    <w:pPr>
      <w:numPr>
        <w:ilvl w:val="8"/>
        <w:numId w:val="1"/>
      </w:numPr>
      <w:spacing w:after="0" w:line="271" w:lineRule="auto"/>
      <w:outlineLvl w:val="8"/>
    </w:pPr>
    <w:rPr>
      <w:rFonts w:eastAsia="Calibri"/>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7C02"/>
    <w:rPr>
      <w:rFonts w:ascii="Cambria" w:eastAsia="Calibri"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5D7C02"/>
    <w:rPr>
      <w:rFonts w:ascii="Cambria" w:eastAsia="Calibri" w:hAnsi="Cambria" w:cs="Times New Roman"/>
      <w:smallCaps/>
      <w:sz w:val="28"/>
      <w:szCs w:val="28"/>
      <w:lang w:val="es-ES" w:bidi="en-US"/>
    </w:rPr>
  </w:style>
  <w:style w:type="character" w:customStyle="1" w:styleId="Ttulo3Car">
    <w:name w:val="Título 3 Car"/>
    <w:basedOn w:val="Fuentedeprrafopredeter"/>
    <w:link w:val="Ttulo3"/>
    <w:uiPriority w:val="9"/>
    <w:rsid w:val="005D7C02"/>
    <w:rPr>
      <w:rFonts w:ascii="Cambria" w:eastAsia="Calibri"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5D7C02"/>
    <w:rPr>
      <w:rFonts w:ascii="Cambria" w:eastAsia="Calibri" w:hAnsi="Cambria" w:cs="Times New Roman"/>
      <w:b/>
      <w:bCs/>
      <w:spacing w:val="5"/>
      <w:sz w:val="24"/>
      <w:szCs w:val="24"/>
      <w:lang w:val="es-ES" w:bidi="en-US"/>
    </w:rPr>
  </w:style>
  <w:style w:type="character" w:customStyle="1" w:styleId="Ttulo5Car">
    <w:name w:val="Título 5 Car"/>
    <w:basedOn w:val="Fuentedeprrafopredeter"/>
    <w:link w:val="Ttulo5"/>
    <w:uiPriority w:val="9"/>
    <w:rsid w:val="005D7C02"/>
    <w:rPr>
      <w:rFonts w:ascii="Cambria" w:eastAsia="Calibri" w:hAnsi="Cambria" w:cs="Times New Roman"/>
      <w:i/>
      <w:iCs/>
      <w:sz w:val="24"/>
      <w:szCs w:val="24"/>
      <w:lang w:val="es-ES" w:bidi="en-US"/>
    </w:rPr>
  </w:style>
  <w:style w:type="character" w:customStyle="1" w:styleId="Ttulo6Car">
    <w:name w:val="Título 6 Car"/>
    <w:basedOn w:val="Fuentedeprrafopredeter"/>
    <w:link w:val="Ttulo6"/>
    <w:uiPriority w:val="9"/>
    <w:rsid w:val="005D7C02"/>
    <w:rPr>
      <w:rFonts w:ascii="Cambria" w:eastAsia="Calibri"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5D7C02"/>
    <w:rPr>
      <w:rFonts w:ascii="Cambria" w:eastAsia="Calibri"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5D7C02"/>
    <w:rPr>
      <w:rFonts w:ascii="Cambria" w:eastAsia="Calibri"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5D7C02"/>
    <w:rPr>
      <w:rFonts w:ascii="Cambria" w:eastAsia="Calibri" w:hAnsi="Cambria" w:cs="Times New Roman"/>
      <w:b/>
      <w:bCs/>
      <w:i/>
      <w:iCs/>
      <w:color w:val="7F7F7F"/>
      <w:sz w:val="18"/>
      <w:szCs w:val="18"/>
      <w:lang w:val="es-ES" w:bidi="en-US"/>
    </w:rPr>
  </w:style>
  <w:style w:type="paragraph" w:styleId="Epgrafe">
    <w:name w:val="caption"/>
    <w:basedOn w:val="Normal"/>
    <w:next w:val="Normal"/>
    <w:uiPriority w:val="99"/>
    <w:qFormat/>
    <w:rsid w:val="005D7C02"/>
    <w:pPr>
      <w:spacing w:after="0" w:line="240" w:lineRule="auto"/>
    </w:pPr>
    <w:rPr>
      <w:rFonts w:ascii="Times New Roman" w:eastAsia="Calibri" w:hAnsi="Times New Roman"/>
      <w:b/>
      <w:bCs/>
      <w:sz w:val="20"/>
      <w:szCs w:val="20"/>
      <w:lang w:val="es-PE" w:eastAsia="es-ES" w:bidi="ar-SA"/>
    </w:rPr>
  </w:style>
  <w:style w:type="paragraph" w:styleId="Textonotapie">
    <w:name w:val="footnote text"/>
    <w:basedOn w:val="Normal"/>
    <w:link w:val="TextonotapieCar"/>
    <w:semiHidden/>
    <w:unhideWhenUsed/>
    <w:rsid w:val="005D7C02"/>
    <w:pPr>
      <w:spacing w:after="0" w:line="240" w:lineRule="auto"/>
    </w:pPr>
    <w:rPr>
      <w:rFonts w:ascii="Calibri" w:eastAsia="Calibri" w:hAnsi="Calibri"/>
      <w:sz w:val="20"/>
      <w:szCs w:val="20"/>
      <w:lang w:val="es-PE" w:bidi="ar-SA"/>
    </w:rPr>
  </w:style>
  <w:style w:type="character" w:customStyle="1" w:styleId="TextonotapieCar">
    <w:name w:val="Texto nota pie Car"/>
    <w:basedOn w:val="Fuentedeprrafopredeter"/>
    <w:link w:val="Textonotapie"/>
    <w:semiHidden/>
    <w:rsid w:val="005D7C02"/>
    <w:rPr>
      <w:rFonts w:ascii="Calibri" w:eastAsia="Calibri" w:hAnsi="Calibri" w:cs="Times New Roman"/>
      <w:sz w:val="20"/>
      <w:szCs w:val="20"/>
    </w:rPr>
  </w:style>
  <w:style w:type="character" w:styleId="Refdenotaalpie">
    <w:name w:val="footnote reference"/>
    <w:semiHidden/>
    <w:unhideWhenUsed/>
    <w:rsid w:val="005D7C02"/>
    <w:rPr>
      <w:vertAlign w:val="superscript"/>
    </w:rPr>
  </w:style>
  <w:style w:type="paragraph" w:styleId="NormalWeb">
    <w:name w:val="Normal (Web)"/>
    <w:basedOn w:val="Normal"/>
    <w:uiPriority w:val="99"/>
    <w:rsid w:val="005D7C02"/>
    <w:pPr>
      <w:spacing w:after="0" w:line="240" w:lineRule="auto"/>
    </w:pPr>
    <w:rPr>
      <w:rFonts w:ascii="Times New Roman" w:hAnsi="Times New Roman"/>
      <w:sz w:val="24"/>
      <w:szCs w:val="24"/>
      <w:lang w:val="es-PE" w:eastAsia="es-PE" w:bidi="ar-SA"/>
    </w:rPr>
  </w:style>
  <w:style w:type="character" w:customStyle="1" w:styleId="apple-style-span">
    <w:name w:val="apple-style-span"/>
    <w:basedOn w:val="Fuentedeprrafopredeter"/>
    <w:rsid w:val="002950F9"/>
  </w:style>
  <w:style w:type="character" w:customStyle="1" w:styleId="apple-converted-space">
    <w:name w:val="apple-converted-space"/>
    <w:basedOn w:val="Fuentedeprrafopredeter"/>
    <w:rsid w:val="002950F9"/>
  </w:style>
  <w:style w:type="character" w:styleId="Hipervnculo">
    <w:name w:val="Hyperlink"/>
    <w:basedOn w:val="Fuentedeprrafopredeter"/>
    <w:uiPriority w:val="99"/>
    <w:unhideWhenUsed/>
    <w:rsid w:val="002950F9"/>
    <w:rPr>
      <w:color w:val="0000FF"/>
      <w:u w:val="single"/>
    </w:rPr>
  </w:style>
  <w:style w:type="paragraph" w:styleId="Textodeglobo">
    <w:name w:val="Balloon Text"/>
    <w:basedOn w:val="Normal"/>
    <w:link w:val="TextodegloboCar"/>
    <w:uiPriority w:val="99"/>
    <w:semiHidden/>
    <w:unhideWhenUsed/>
    <w:rsid w:val="00532C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2C1A"/>
    <w:rPr>
      <w:rFonts w:ascii="Tahoma" w:eastAsia="Times New Roman" w:hAnsi="Tahoma" w:cs="Tahoma"/>
      <w:sz w:val="16"/>
      <w:szCs w:val="16"/>
      <w:lang w:val="es-ES" w:bidi="en-US"/>
    </w:rPr>
  </w:style>
  <w:style w:type="table" w:customStyle="1" w:styleId="Sombreadoclaro-nfasis1">
    <w:name w:val="Light Shading Accent 1"/>
    <w:basedOn w:val="Tablanormal"/>
    <w:uiPriority w:val="60"/>
    <w:rsid w:val="0038415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mw-redirect">
    <w:name w:val="mw-redirect"/>
    <w:basedOn w:val="Fuentedeprrafopredeter"/>
    <w:rsid w:val="00127275"/>
  </w:style>
  <w:style w:type="table" w:styleId="Tablaconcuadrcula">
    <w:name w:val="Table Grid"/>
    <w:basedOn w:val="Tablanormal"/>
    <w:uiPriority w:val="59"/>
    <w:rsid w:val="00D407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5">
    <w:name w:val="Light Grid Accent 5"/>
    <w:basedOn w:val="Tablanormal"/>
    <w:uiPriority w:val="62"/>
    <w:rsid w:val="0084521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tulodeTDC">
    <w:name w:val="TOC Heading"/>
    <w:basedOn w:val="Ttulo1"/>
    <w:next w:val="Normal"/>
    <w:uiPriority w:val="39"/>
    <w:semiHidden/>
    <w:unhideWhenUsed/>
    <w:qFormat/>
    <w:rsid w:val="009A500D"/>
    <w:pPr>
      <w:keepNext/>
      <w:keepLines/>
      <w:numPr>
        <w:numId w:val="0"/>
      </w:numPr>
      <w:contextualSpacing w:val="0"/>
      <w:outlineLvl w:val="9"/>
    </w:pPr>
    <w:rPr>
      <w:rFonts w:asciiTheme="majorHAnsi" w:eastAsiaTheme="majorEastAsia" w:hAnsiTheme="majorHAnsi" w:cstheme="majorBidi"/>
      <w:b/>
      <w:bCs/>
      <w:smallCaps w:val="0"/>
      <w:color w:val="365F91" w:themeColor="accent1" w:themeShade="BF"/>
      <w:spacing w:val="0"/>
      <w:sz w:val="28"/>
      <w:szCs w:val="28"/>
      <w:lang w:bidi="ar-SA"/>
    </w:rPr>
  </w:style>
  <w:style w:type="paragraph" w:styleId="TDC2">
    <w:name w:val="toc 2"/>
    <w:basedOn w:val="Normal"/>
    <w:next w:val="Normal"/>
    <w:autoRedefine/>
    <w:uiPriority w:val="39"/>
    <w:unhideWhenUsed/>
    <w:rsid w:val="009A500D"/>
    <w:pPr>
      <w:spacing w:after="100"/>
      <w:ind w:left="220"/>
    </w:pPr>
  </w:style>
  <w:style w:type="paragraph" w:styleId="TDC3">
    <w:name w:val="toc 3"/>
    <w:basedOn w:val="Normal"/>
    <w:next w:val="Normal"/>
    <w:autoRedefine/>
    <w:uiPriority w:val="39"/>
    <w:unhideWhenUsed/>
    <w:rsid w:val="009A500D"/>
    <w:pPr>
      <w:spacing w:after="100"/>
      <w:ind w:left="440"/>
    </w:pPr>
  </w:style>
  <w:style w:type="paragraph" w:styleId="Encabezado">
    <w:name w:val="header"/>
    <w:basedOn w:val="Normal"/>
    <w:link w:val="EncabezadoCar"/>
    <w:uiPriority w:val="99"/>
    <w:semiHidden/>
    <w:unhideWhenUsed/>
    <w:rsid w:val="009A50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9A500D"/>
    <w:rPr>
      <w:rFonts w:ascii="Cambria" w:eastAsia="Times New Roman" w:hAnsi="Cambria" w:cs="Times New Roman"/>
      <w:lang w:val="es-ES" w:bidi="en-US"/>
    </w:rPr>
  </w:style>
  <w:style w:type="paragraph" w:styleId="Piedepgina">
    <w:name w:val="footer"/>
    <w:basedOn w:val="Normal"/>
    <w:link w:val="PiedepginaCar"/>
    <w:uiPriority w:val="99"/>
    <w:semiHidden/>
    <w:unhideWhenUsed/>
    <w:rsid w:val="009A50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9A500D"/>
    <w:rPr>
      <w:rFonts w:ascii="Cambria" w:eastAsia="Times New Roman" w:hAnsi="Cambria" w:cs="Times New Roman"/>
      <w:lang w:val="es-E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C02"/>
    <w:rPr>
      <w:rFonts w:ascii="Cambria" w:eastAsia="Times New Roman" w:hAnsi="Cambria" w:cs="Times New Roman"/>
      <w:lang w:val="es-ES" w:bidi="en-US"/>
    </w:rPr>
  </w:style>
  <w:style w:type="paragraph" w:styleId="Ttulo1">
    <w:name w:val="heading 1"/>
    <w:basedOn w:val="Normal"/>
    <w:next w:val="Normal"/>
    <w:link w:val="Ttulo1Car"/>
    <w:uiPriority w:val="9"/>
    <w:qFormat/>
    <w:rsid w:val="005D7C02"/>
    <w:pPr>
      <w:numPr>
        <w:numId w:val="1"/>
      </w:numPr>
      <w:spacing w:before="480" w:after="0"/>
      <w:contextualSpacing/>
      <w:outlineLvl w:val="0"/>
    </w:pPr>
    <w:rPr>
      <w:rFonts w:eastAsia="Calibri"/>
      <w:smallCaps/>
      <w:spacing w:val="5"/>
      <w:sz w:val="36"/>
      <w:szCs w:val="36"/>
    </w:rPr>
  </w:style>
  <w:style w:type="paragraph" w:styleId="Ttulo2">
    <w:name w:val="heading 2"/>
    <w:basedOn w:val="Normal"/>
    <w:next w:val="Normal"/>
    <w:link w:val="Ttulo2Car"/>
    <w:uiPriority w:val="9"/>
    <w:qFormat/>
    <w:rsid w:val="005D7C02"/>
    <w:pPr>
      <w:numPr>
        <w:ilvl w:val="1"/>
        <w:numId w:val="1"/>
      </w:numPr>
      <w:spacing w:before="200" w:after="0" w:line="271" w:lineRule="auto"/>
      <w:outlineLvl w:val="1"/>
    </w:pPr>
    <w:rPr>
      <w:rFonts w:eastAsia="Calibri"/>
      <w:smallCaps/>
      <w:sz w:val="28"/>
      <w:szCs w:val="28"/>
    </w:rPr>
  </w:style>
  <w:style w:type="paragraph" w:styleId="Ttulo3">
    <w:name w:val="heading 3"/>
    <w:basedOn w:val="Normal"/>
    <w:next w:val="Normal"/>
    <w:link w:val="Ttulo3Car"/>
    <w:uiPriority w:val="9"/>
    <w:qFormat/>
    <w:rsid w:val="005D7C02"/>
    <w:pPr>
      <w:numPr>
        <w:ilvl w:val="2"/>
        <w:numId w:val="1"/>
      </w:numPr>
      <w:spacing w:before="200" w:after="0" w:line="271" w:lineRule="auto"/>
      <w:outlineLvl w:val="2"/>
    </w:pPr>
    <w:rPr>
      <w:rFonts w:eastAsia="Calibri"/>
      <w:i/>
      <w:iCs/>
      <w:smallCaps/>
      <w:spacing w:val="5"/>
      <w:sz w:val="26"/>
      <w:szCs w:val="26"/>
    </w:rPr>
  </w:style>
  <w:style w:type="paragraph" w:styleId="Ttulo4">
    <w:name w:val="heading 4"/>
    <w:basedOn w:val="Normal"/>
    <w:next w:val="Normal"/>
    <w:link w:val="Ttulo4Car"/>
    <w:uiPriority w:val="9"/>
    <w:qFormat/>
    <w:rsid w:val="005D7C02"/>
    <w:pPr>
      <w:numPr>
        <w:ilvl w:val="3"/>
        <w:numId w:val="1"/>
      </w:numPr>
      <w:spacing w:after="0" w:line="271" w:lineRule="auto"/>
      <w:outlineLvl w:val="3"/>
    </w:pPr>
    <w:rPr>
      <w:rFonts w:eastAsia="Calibri"/>
      <w:b/>
      <w:bCs/>
      <w:spacing w:val="5"/>
      <w:sz w:val="24"/>
      <w:szCs w:val="24"/>
    </w:rPr>
  </w:style>
  <w:style w:type="paragraph" w:styleId="Ttulo5">
    <w:name w:val="heading 5"/>
    <w:basedOn w:val="Normal"/>
    <w:next w:val="Normal"/>
    <w:link w:val="Ttulo5Car"/>
    <w:uiPriority w:val="9"/>
    <w:qFormat/>
    <w:rsid w:val="005D7C02"/>
    <w:pPr>
      <w:numPr>
        <w:ilvl w:val="4"/>
        <w:numId w:val="1"/>
      </w:numPr>
      <w:spacing w:after="0" w:line="271" w:lineRule="auto"/>
      <w:outlineLvl w:val="4"/>
    </w:pPr>
    <w:rPr>
      <w:rFonts w:eastAsia="Calibri"/>
      <w:i/>
      <w:iCs/>
      <w:sz w:val="24"/>
      <w:szCs w:val="24"/>
    </w:rPr>
  </w:style>
  <w:style w:type="paragraph" w:styleId="Ttulo6">
    <w:name w:val="heading 6"/>
    <w:basedOn w:val="Normal"/>
    <w:next w:val="Normal"/>
    <w:link w:val="Ttulo6Car"/>
    <w:uiPriority w:val="9"/>
    <w:qFormat/>
    <w:rsid w:val="005D7C02"/>
    <w:pPr>
      <w:numPr>
        <w:ilvl w:val="5"/>
        <w:numId w:val="1"/>
      </w:numPr>
      <w:shd w:val="clear" w:color="auto" w:fill="FFFFFF"/>
      <w:spacing w:after="0" w:line="271" w:lineRule="auto"/>
      <w:outlineLvl w:val="5"/>
    </w:pPr>
    <w:rPr>
      <w:rFonts w:eastAsia="Calibri"/>
      <w:b/>
      <w:bCs/>
      <w:color w:val="595959"/>
      <w:spacing w:val="5"/>
    </w:rPr>
  </w:style>
  <w:style w:type="paragraph" w:styleId="Ttulo7">
    <w:name w:val="heading 7"/>
    <w:basedOn w:val="Normal"/>
    <w:next w:val="Normal"/>
    <w:link w:val="Ttulo7Car"/>
    <w:uiPriority w:val="9"/>
    <w:qFormat/>
    <w:rsid w:val="005D7C02"/>
    <w:pPr>
      <w:numPr>
        <w:ilvl w:val="6"/>
        <w:numId w:val="1"/>
      </w:numPr>
      <w:spacing w:after="0"/>
      <w:outlineLvl w:val="6"/>
    </w:pPr>
    <w:rPr>
      <w:rFonts w:eastAsia="Calibri"/>
      <w:b/>
      <w:bCs/>
      <w:i/>
      <w:iCs/>
      <w:color w:val="5A5A5A"/>
      <w:sz w:val="20"/>
      <w:szCs w:val="20"/>
    </w:rPr>
  </w:style>
  <w:style w:type="paragraph" w:styleId="Ttulo8">
    <w:name w:val="heading 8"/>
    <w:basedOn w:val="Normal"/>
    <w:next w:val="Normal"/>
    <w:link w:val="Ttulo8Car"/>
    <w:uiPriority w:val="9"/>
    <w:qFormat/>
    <w:rsid w:val="005D7C02"/>
    <w:pPr>
      <w:numPr>
        <w:ilvl w:val="7"/>
        <w:numId w:val="1"/>
      </w:numPr>
      <w:spacing w:after="0"/>
      <w:outlineLvl w:val="7"/>
    </w:pPr>
    <w:rPr>
      <w:rFonts w:eastAsia="Calibri"/>
      <w:b/>
      <w:bCs/>
      <w:color w:val="7F7F7F"/>
      <w:sz w:val="20"/>
      <w:szCs w:val="20"/>
    </w:rPr>
  </w:style>
  <w:style w:type="paragraph" w:styleId="Ttulo9">
    <w:name w:val="heading 9"/>
    <w:basedOn w:val="Normal"/>
    <w:next w:val="Normal"/>
    <w:link w:val="Ttulo9Car"/>
    <w:uiPriority w:val="9"/>
    <w:qFormat/>
    <w:rsid w:val="005D7C02"/>
    <w:pPr>
      <w:numPr>
        <w:ilvl w:val="8"/>
        <w:numId w:val="1"/>
      </w:numPr>
      <w:spacing w:after="0" w:line="271" w:lineRule="auto"/>
      <w:outlineLvl w:val="8"/>
    </w:pPr>
    <w:rPr>
      <w:rFonts w:eastAsia="Calibri"/>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7C02"/>
    <w:rPr>
      <w:rFonts w:ascii="Cambria" w:eastAsia="Calibri"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5D7C02"/>
    <w:rPr>
      <w:rFonts w:ascii="Cambria" w:eastAsia="Calibri" w:hAnsi="Cambria" w:cs="Times New Roman"/>
      <w:smallCaps/>
      <w:sz w:val="28"/>
      <w:szCs w:val="28"/>
      <w:lang w:val="es-ES" w:bidi="en-US"/>
    </w:rPr>
  </w:style>
  <w:style w:type="character" w:customStyle="1" w:styleId="Ttulo3Car">
    <w:name w:val="Título 3 Car"/>
    <w:basedOn w:val="Fuentedeprrafopredeter"/>
    <w:link w:val="Ttulo3"/>
    <w:uiPriority w:val="9"/>
    <w:rsid w:val="005D7C02"/>
    <w:rPr>
      <w:rFonts w:ascii="Cambria" w:eastAsia="Calibri"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5D7C02"/>
    <w:rPr>
      <w:rFonts w:ascii="Cambria" w:eastAsia="Calibri" w:hAnsi="Cambria" w:cs="Times New Roman"/>
      <w:b/>
      <w:bCs/>
      <w:spacing w:val="5"/>
      <w:sz w:val="24"/>
      <w:szCs w:val="24"/>
      <w:lang w:val="es-ES" w:bidi="en-US"/>
    </w:rPr>
  </w:style>
  <w:style w:type="character" w:customStyle="1" w:styleId="Ttulo5Car">
    <w:name w:val="Título 5 Car"/>
    <w:basedOn w:val="Fuentedeprrafopredeter"/>
    <w:link w:val="Ttulo5"/>
    <w:uiPriority w:val="9"/>
    <w:rsid w:val="005D7C02"/>
    <w:rPr>
      <w:rFonts w:ascii="Cambria" w:eastAsia="Calibri" w:hAnsi="Cambria" w:cs="Times New Roman"/>
      <w:i/>
      <w:iCs/>
      <w:sz w:val="24"/>
      <w:szCs w:val="24"/>
      <w:lang w:val="es-ES" w:bidi="en-US"/>
    </w:rPr>
  </w:style>
  <w:style w:type="character" w:customStyle="1" w:styleId="Ttulo6Car">
    <w:name w:val="Título 6 Car"/>
    <w:basedOn w:val="Fuentedeprrafopredeter"/>
    <w:link w:val="Ttulo6"/>
    <w:uiPriority w:val="9"/>
    <w:rsid w:val="005D7C02"/>
    <w:rPr>
      <w:rFonts w:ascii="Cambria" w:eastAsia="Calibri"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5D7C02"/>
    <w:rPr>
      <w:rFonts w:ascii="Cambria" w:eastAsia="Calibri"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5D7C02"/>
    <w:rPr>
      <w:rFonts w:ascii="Cambria" w:eastAsia="Calibri"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5D7C02"/>
    <w:rPr>
      <w:rFonts w:ascii="Cambria" w:eastAsia="Calibri" w:hAnsi="Cambria" w:cs="Times New Roman"/>
      <w:b/>
      <w:bCs/>
      <w:i/>
      <w:iCs/>
      <w:color w:val="7F7F7F"/>
      <w:sz w:val="18"/>
      <w:szCs w:val="18"/>
      <w:lang w:val="es-ES" w:bidi="en-US"/>
    </w:rPr>
  </w:style>
  <w:style w:type="paragraph" w:styleId="Epgrafe">
    <w:name w:val="caption"/>
    <w:basedOn w:val="Normal"/>
    <w:next w:val="Normal"/>
    <w:uiPriority w:val="99"/>
    <w:qFormat/>
    <w:rsid w:val="005D7C02"/>
    <w:pPr>
      <w:spacing w:after="0" w:line="240" w:lineRule="auto"/>
    </w:pPr>
    <w:rPr>
      <w:rFonts w:ascii="Times New Roman" w:eastAsia="Calibri" w:hAnsi="Times New Roman"/>
      <w:b/>
      <w:bCs/>
      <w:sz w:val="20"/>
      <w:szCs w:val="20"/>
      <w:lang w:val="es-PE" w:eastAsia="es-ES" w:bidi="ar-SA"/>
    </w:rPr>
  </w:style>
  <w:style w:type="paragraph" w:styleId="Textonotapie">
    <w:name w:val="footnote text"/>
    <w:basedOn w:val="Normal"/>
    <w:link w:val="TextonotapieCar"/>
    <w:semiHidden/>
    <w:unhideWhenUsed/>
    <w:rsid w:val="005D7C02"/>
    <w:pPr>
      <w:spacing w:after="0" w:line="240" w:lineRule="auto"/>
    </w:pPr>
    <w:rPr>
      <w:rFonts w:ascii="Calibri" w:eastAsia="Calibri" w:hAnsi="Calibri"/>
      <w:sz w:val="20"/>
      <w:szCs w:val="20"/>
      <w:lang w:val="es-PE" w:bidi="ar-SA"/>
    </w:rPr>
  </w:style>
  <w:style w:type="character" w:customStyle="1" w:styleId="TextonotapieCar">
    <w:name w:val="Texto nota pie Car"/>
    <w:basedOn w:val="Fuentedeprrafopredeter"/>
    <w:link w:val="Textonotapie"/>
    <w:semiHidden/>
    <w:rsid w:val="005D7C02"/>
    <w:rPr>
      <w:rFonts w:ascii="Calibri" w:eastAsia="Calibri" w:hAnsi="Calibri" w:cs="Times New Roman"/>
      <w:sz w:val="20"/>
      <w:szCs w:val="20"/>
    </w:rPr>
  </w:style>
  <w:style w:type="character" w:styleId="Refdenotaalpie">
    <w:name w:val="footnote reference"/>
    <w:semiHidden/>
    <w:unhideWhenUsed/>
    <w:rsid w:val="005D7C02"/>
    <w:rPr>
      <w:vertAlign w:val="superscript"/>
    </w:rPr>
  </w:style>
  <w:style w:type="paragraph" w:styleId="NormalWeb">
    <w:name w:val="Normal (Web)"/>
    <w:basedOn w:val="Normal"/>
    <w:uiPriority w:val="99"/>
    <w:rsid w:val="005D7C02"/>
    <w:pPr>
      <w:spacing w:after="0" w:line="240" w:lineRule="auto"/>
    </w:pPr>
    <w:rPr>
      <w:rFonts w:ascii="Times New Roman" w:hAnsi="Times New Roman"/>
      <w:sz w:val="24"/>
      <w:szCs w:val="24"/>
      <w:lang w:val="es-PE" w:eastAsia="es-PE" w:bidi="ar-SA"/>
    </w:rPr>
  </w:style>
  <w:style w:type="character" w:customStyle="1" w:styleId="apple-style-span">
    <w:name w:val="apple-style-span"/>
    <w:basedOn w:val="Fuentedeprrafopredeter"/>
    <w:rsid w:val="002950F9"/>
  </w:style>
  <w:style w:type="character" w:customStyle="1" w:styleId="apple-converted-space">
    <w:name w:val="apple-converted-space"/>
    <w:basedOn w:val="Fuentedeprrafopredeter"/>
    <w:rsid w:val="002950F9"/>
  </w:style>
  <w:style w:type="character" w:styleId="Hipervnculo">
    <w:name w:val="Hyperlink"/>
    <w:basedOn w:val="Fuentedeprrafopredeter"/>
    <w:uiPriority w:val="99"/>
    <w:semiHidden/>
    <w:unhideWhenUsed/>
    <w:rsid w:val="002950F9"/>
    <w:rPr>
      <w:color w:val="0000FF"/>
      <w:u w:val="single"/>
    </w:rPr>
  </w:style>
  <w:style w:type="paragraph" w:styleId="Textodeglobo">
    <w:name w:val="Balloon Text"/>
    <w:basedOn w:val="Normal"/>
    <w:link w:val="TextodegloboCar"/>
    <w:uiPriority w:val="99"/>
    <w:semiHidden/>
    <w:unhideWhenUsed/>
    <w:rsid w:val="00532C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2C1A"/>
    <w:rPr>
      <w:rFonts w:ascii="Tahoma" w:eastAsia="Times New Roman" w:hAnsi="Tahoma" w:cs="Tahoma"/>
      <w:sz w:val="16"/>
      <w:szCs w:val="16"/>
      <w:lang w:val="es-ES" w:bidi="en-US"/>
    </w:rPr>
  </w:style>
  <w:style w:type="table" w:styleId="Sombreadoclaro-nfasis1">
    <w:name w:val="Light Shading Accent 1"/>
    <w:basedOn w:val="Tablanormal"/>
    <w:uiPriority w:val="60"/>
    <w:rsid w:val="0038415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mw-redirect">
    <w:name w:val="mw-redirect"/>
    <w:basedOn w:val="Fuentedeprrafopredeter"/>
    <w:rsid w:val="00127275"/>
  </w:style>
  <w:style w:type="table" w:styleId="Tablaconcuadrcula">
    <w:name w:val="Table Grid"/>
    <w:basedOn w:val="Tablanormal"/>
    <w:uiPriority w:val="59"/>
    <w:rsid w:val="00D407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1706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esktop\ESTADISTICA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esktop\ESTADISTICA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Desktop\ESTADISTICA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SER\Desktop\ESTADISTICA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PE"/>
  <c:chart>
    <c:title>
      <c:tx>
        <c:rich>
          <a:bodyPr/>
          <a:lstStyle/>
          <a:p>
            <a:pPr>
              <a:defRPr/>
            </a:pPr>
            <a:r>
              <a:rPr lang="en-US"/>
              <a:t>Promedio Anual Oro</a:t>
            </a:r>
          </a:p>
        </c:rich>
      </c:tx>
    </c:title>
    <c:plotArea>
      <c:layout/>
      <c:barChart>
        <c:barDir val="col"/>
        <c:grouping val="clustered"/>
        <c:ser>
          <c:idx val="1"/>
          <c:order val="0"/>
          <c:tx>
            <c:strRef>
              <c:f>Hoja3!$B$35</c:f>
              <c:strCache>
                <c:ptCount val="1"/>
                <c:pt idx="0">
                  <c:v>Promedio Anual</c:v>
                </c:pt>
              </c:strCache>
            </c:strRef>
          </c:tx>
          <c:spPr>
            <a:solidFill>
              <a:schemeClr val="tx2">
                <a:lumMod val="75000"/>
              </a:schemeClr>
            </a:solidFill>
          </c:spPr>
          <c:cat>
            <c:numRef>
              <c:f>Hoja3!$A$36:$A$38</c:f>
              <c:numCache>
                <c:formatCode>General</c:formatCode>
                <c:ptCount val="3"/>
                <c:pt idx="0">
                  <c:v>2008</c:v>
                </c:pt>
                <c:pt idx="1">
                  <c:v>2009</c:v>
                </c:pt>
                <c:pt idx="2">
                  <c:v>2010</c:v>
                </c:pt>
              </c:numCache>
            </c:numRef>
          </c:cat>
          <c:val>
            <c:numRef>
              <c:f>Hoja3!$B$36:$B$38</c:f>
              <c:numCache>
                <c:formatCode>General</c:formatCode>
                <c:ptCount val="3"/>
                <c:pt idx="0">
                  <c:v>388.75</c:v>
                </c:pt>
                <c:pt idx="1">
                  <c:v>510.25</c:v>
                </c:pt>
                <c:pt idx="2">
                  <c:v>435.75</c:v>
                </c:pt>
              </c:numCache>
            </c:numRef>
          </c:val>
        </c:ser>
        <c:axId val="85740928"/>
        <c:axId val="96134656"/>
      </c:barChart>
      <c:catAx>
        <c:axId val="85740928"/>
        <c:scaling>
          <c:orientation val="minMax"/>
        </c:scaling>
        <c:axPos val="b"/>
        <c:numFmt formatCode="General" sourceLinked="1"/>
        <c:majorTickMark val="none"/>
        <c:tickLblPos val="nextTo"/>
        <c:crossAx val="96134656"/>
        <c:crosses val="autoZero"/>
        <c:auto val="1"/>
        <c:lblAlgn val="ctr"/>
        <c:lblOffset val="100"/>
      </c:catAx>
      <c:valAx>
        <c:axId val="96134656"/>
        <c:scaling>
          <c:orientation val="minMax"/>
        </c:scaling>
        <c:axPos val="l"/>
        <c:majorGridlines/>
        <c:title>
          <c:tx>
            <c:rich>
              <a:bodyPr/>
              <a:lstStyle/>
              <a:p>
                <a:pPr>
                  <a:defRPr/>
                </a:pPr>
                <a:r>
                  <a:rPr lang="es-PE" sz="1000" b="1" i="0" baseline="0">
                    <a:latin typeface="+mn-lt"/>
                  </a:rPr>
                  <a:t>Ingresos (Tonelada métrica fina)</a:t>
                </a:r>
                <a:endParaRPr lang="es-PE" sz="1000">
                  <a:latin typeface="+mn-lt"/>
                </a:endParaRPr>
              </a:p>
            </c:rich>
          </c:tx>
          <c:layout>
            <c:manualLayout>
              <c:xMode val="edge"/>
              <c:yMode val="edge"/>
              <c:x val="3.6111111111111163E-2"/>
              <c:y val="0.18091462525517643"/>
            </c:manualLayout>
          </c:layout>
        </c:title>
        <c:numFmt formatCode="General" sourceLinked="1"/>
        <c:majorTickMark val="none"/>
        <c:tickLblPos val="nextTo"/>
        <c:crossAx val="85740928"/>
        <c:crosses val="autoZero"/>
        <c:crossBetween val="between"/>
      </c:valAx>
      <c:dTable>
        <c:showHorzBorder val="1"/>
        <c:showVertBorder val="1"/>
        <c:showOutline val="1"/>
        <c:showKeys val="1"/>
      </c:dTable>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s-PE"/>
  <c:chart>
    <c:title>
      <c:tx>
        <c:rich>
          <a:bodyPr/>
          <a:lstStyle/>
          <a:p>
            <a:pPr>
              <a:defRPr/>
            </a:pPr>
            <a:r>
              <a:rPr lang="es-PE"/>
              <a:t>Promedio Anual Plomo</a:t>
            </a:r>
          </a:p>
        </c:rich>
      </c:tx>
    </c:title>
    <c:plotArea>
      <c:layout/>
      <c:barChart>
        <c:barDir val="col"/>
        <c:grouping val="clustered"/>
        <c:ser>
          <c:idx val="1"/>
          <c:order val="0"/>
          <c:tx>
            <c:strRef>
              <c:f>Hoja3!$B$58</c:f>
              <c:strCache>
                <c:ptCount val="1"/>
                <c:pt idx="0">
                  <c:v>Promedio Anual</c:v>
                </c:pt>
              </c:strCache>
            </c:strRef>
          </c:tx>
          <c:cat>
            <c:numRef>
              <c:f>Hoja3!$A$59:$A$61</c:f>
              <c:numCache>
                <c:formatCode>General</c:formatCode>
                <c:ptCount val="3"/>
                <c:pt idx="0">
                  <c:v>2008</c:v>
                </c:pt>
                <c:pt idx="1">
                  <c:v>2009</c:v>
                </c:pt>
                <c:pt idx="2">
                  <c:v>2010</c:v>
                </c:pt>
              </c:numCache>
            </c:numRef>
          </c:cat>
          <c:val>
            <c:numRef>
              <c:f>Hoja3!$B$59:$B$61</c:f>
              <c:numCache>
                <c:formatCode>General</c:formatCode>
                <c:ptCount val="3"/>
                <c:pt idx="0">
                  <c:v>301.58333333333331</c:v>
                </c:pt>
                <c:pt idx="1">
                  <c:v>290.91666666666674</c:v>
                </c:pt>
                <c:pt idx="2">
                  <c:v>508.66666666666691</c:v>
                </c:pt>
              </c:numCache>
            </c:numRef>
          </c:val>
        </c:ser>
        <c:axId val="127181568"/>
        <c:axId val="127183488"/>
      </c:barChart>
      <c:catAx>
        <c:axId val="127181568"/>
        <c:scaling>
          <c:orientation val="minMax"/>
        </c:scaling>
        <c:axPos val="b"/>
        <c:numFmt formatCode="General" sourceLinked="1"/>
        <c:majorTickMark val="none"/>
        <c:tickLblPos val="nextTo"/>
        <c:crossAx val="127183488"/>
        <c:crosses val="autoZero"/>
        <c:auto val="1"/>
        <c:lblAlgn val="ctr"/>
        <c:lblOffset val="100"/>
      </c:catAx>
      <c:valAx>
        <c:axId val="127183488"/>
        <c:scaling>
          <c:orientation val="minMax"/>
        </c:scaling>
        <c:axPos val="l"/>
        <c:majorGridlines/>
        <c:title>
          <c:tx>
            <c:rich>
              <a:bodyPr/>
              <a:lstStyle/>
              <a:p>
                <a:pPr>
                  <a:defRPr sz="1000"/>
                </a:pPr>
                <a:r>
                  <a:rPr lang="es-PE" sz="1000" b="1" i="0" baseline="0"/>
                  <a:t>ngresos (Tonelada métrica fina)</a:t>
                </a:r>
                <a:endParaRPr lang="es-PE" sz="1000"/>
              </a:p>
            </c:rich>
          </c:tx>
        </c:title>
        <c:numFmt formatCode="General" sourceLinked="1"/>
        <c:majorTickMark val="none"/>
        <c:tickLblPos val="nextTo"/>
        <c:crossAx val="127181568"/>
        <c:crosses val="autoZero"/>
        <c:crossBetween val="between"/>
      </c:valAx>
      <c:dTable>
        <c:showHorzBorder val="1"/>
        <c:showVertBorder val="1"/>
        <c:showOutline val="1"/>
        <c:showKeys val="1"/>
      </c:dTable>
    </c:plotArea>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s-PE"/>
  <c:style val="5"/>
  <c:chart>
    <c:title>
      <c:tx>
        <c:rich>
          <a:bodyPr/>
          <a:lstStyle/>
          <a:p>
            <a:pPr>
              <a:defRPr/>
            </a:pPr>
            <a:r>
              <a:rPr lang="en-US"/>
              <a:t>Promedio Anual Cobre</a:t>
            </a:r>
          </a:p>
        </c:rich>
      </c:tx>
    </c:title>
    <c:plotArea>
      <c:layout/>
      <c:barChart>
        <c:barDir val="col"/>
        <c:grouping val="clustered"/>
        <c:ser>
          <c:idx val="1"/>
          <c:order val="0"/>
          <c:tx>
            <c:strRef>
              <c:f>Hoja3!$B$1</c:f>
              <c:strCache>
                <c:ptCount val="1"/>
                <c:pt idx="0">
                  <c:v>Promedio Anual</c:v>
                </c:pt>
              </c:strCache>
            </c:strRef>
          </c:tx>
          <c:cat>
            <c:numRef>
              <c:f>Hoja3!$A$2:$A$4</c:f>
              <c:numCache>
                <c:formatCode>General</c:formatCode>
                <c:ptCount val="3"/>
                <c:pt idx="0">
                  <c:v>2008</c:v>
                </c:pt>
                <c:pt idx="1">
                  <c:v>2009</c:v>
                </c:pt>
                <c:pt idx="2">
                  <c:v>2010</c:v>
                </c:pt>
              </c:numCache>
            </c:numRef>
          </c:cat>
          <c:val>
            <c:numRef>
              <c:f>Hoja3!$B$2:$B$4</c:f>
              <c:numCache>
                <c:formatCode>General</c:formatCode>
                <c:ptCount val="3"/>
                <c:pt idx="0">
                  <c:v>31.333333333333311</c:v>
                </c:pt>
                <c:pt idx="1">
                  <c:v>168.16666666666657</c:v>
                </c:pt>
                <c:pt idx="2">
                  <c:v>257.91666666666674</c:v>
                </c:pt>
              </c:numCache>
            </c:numRef>
          </c:val>
        </c:ser>
        <c:axId val="151558784"/>
        <c:axId val="151638400"/>
      </c:barChart>
      <c:catAx>
        <c:axId val="151558784"/>
        <c:scaling>
          <c:orientation val="minMax"/>
        </c:scaling>
        <c:axPos val="b"/>
        <c:numFmt formatCode="General" sourceLinked="1"/>
        <c:majorTickMark val="none"/>
        <c:tickLblPos val="nextTo"/>
        <c:crossAx val="151638400"/>
        <c:crosses val="autoZero"/>
        <c:auto val="1"/>
        <c:lblAlgn val="ctr"/>
        <c:lblOffset val="100"/>
      </c:catAx>
      <c:valAx>
        <c:axId val="151638400"/>
        <c:scaling>
          <c:orientation val="minMax"/>
        </c:scaling>
        <c:axPos val="l"/>
        <c:majorGridlines/>
        <c:title>
          <c:tx>
            <c:rich>
              <a:bodyPr/>
              <a:lstStyle/>
              <a:p>
                <a:pPr>
                  <a:defRPr/>
                </a:pPr>
                <a:r>
                  <a:rPr lang="es-PE"/>
                  <a:t>Ingresos</a:t>
                </a:r>
                <a:r>
                  <a:rPr lang="es-PE" baseline="0"/>
                  <a:t> (Tonelada métrica fina)</a:t>
                </a:r>
                <a:endParaRPr lang="es-PE"/>
              </a:p>
            </c:rich>
          </c:tx>
        </c:title>
        <c:numFmt formatCode="General" sourceLinked="1"/>
        <c:majorTickMark val="none"/>
        <c:tickLblPos val="nextTo"/>
        <c:crossAx val="151558784"/>
        <c:crosses val="autoZero"/>
        <c:crossBetween val="between"/>
      </c:valAx>
      <c:dTable>
        <c:showHorzBorder val="1"/>
        <c:showVertBorder val="1"/>
        <c:showOutline val="1"/>
        <c:showKeys val="1"/>
      </c:dTable>
    </c:plotArea>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s-PE"/>
  <c:chart>
    <c:title>
      <c:tx>
        <c:rich>
          <a:bodyPr/>
          <a:lstStyle/>
          <a:p>
            <a:pPr>
              <a:defRPr/>
            </a:pPr>
            <a:r>
              <a:rPr lang="en-US"/>
              <a:t>Promedio Anual Plata</a:t>
            </a:r>
          </a:p>
        </c:rich>
      </c:tx>
    </c:title>
    <c:plotArea>
      <c:layout/>
      <c:barChart>
        <c:barDir val="col"/>
        <c:grouping val="clustered"/>
        <c:ser>
          <c:idx val="1"/>
          <c:order val="0"/>
          <c:tx>
            <c:strRef>
              <c:f>Hoja3!$B$49</c:f>
              <c:strCache>
                <c:ptCount val="1"/>
                <c:pt idx="0">
                  <c:v>Promedio Anual</c:v>
                </c:pt>
              </c:strCache>
            </c:strRef>
          </c:tx>
          <c:spPr>
            <a:solidFill>
              <a:schemeClr val="accent4">
                <a:lumMod val="60000"/>
                <a:lumOff val="40000"/>
              </a:schemeClr>
            </a:solidFill>
          </c:spPr>
          <c:cat>
            <c:numRef>
              <c:f>Hoja3!$A$50:$A$52</c:f>
              <c:numCache>
                <c:formatCode>General</c:formatCode>
                <c:ptCount val="3"/>
                <c:pt idx="0">
                  <c:v>2008</c:v>
                </c:pt>
                <c:pt idx="1">
                  <c:v>2009</c:v>
                </c:pt>
                <c:pt idx="2">
                  <c:v>2010</c:v>
                </c:pt>
              </c:numCache>
            </c:numRef>
          </c:cat>
          <c:val>
            <c:numRef>
              <c:f>Hoja3!$B$50:$B$52</c:f>
              <c:numCache>
                <c:formatCode>General</c:formatCode>
                <c:ptCount val="3"/>
                <c:pt idx="0">
                  <c:v>4911.3333333333303</c:v>
                </c:pt>
                <c:pt idx="1">
                  <c:v>10894.916666666661</c:v>
                </c:pt>
                <c:pt idx="2">
                  <c:v>6648</c:v>
                </c:pt>
              </c:numCache>
            </c:numRef>
          </c:val>
        </c:ser>
        <c:axId val="144024320"/>
        <c:axId val="144025856"/>
      </c:barChart>
      <c:catAx>
        <c:axId val="144024320"/>
        <c:scaling>
          <c:orientation val="minMax"/>
        </c:scaling>
        <c:axPos val="b"/>
        <c:numFmt formatCode="General" sourceLinked="1"/>
        <c:majorTickMark val="none"/>
        <c:tickLblPos val="nextTo"/>
        <c:crossAx val="144025856"/>
        <c:crosses val="autoZero"/>
        <c:auto val="1"/>
        <c:lblAlgn val="ctr"/>
        <c:lblOffset val="100"/>
      </c:catAx>
      <c:valAx>
        <c:axId val="144025856"/>
        <c:scaling>
          <c:orientation val="minMax"/>
        </c:scaling>
        <c:axPos val="l"/>
        <c:majorGridlines/>
        <c:title/>
        <c:numFmt formatCode="General" sourceLinked="1"/>
        <c:majorTickMark val="none"/>
        <c:tickLblPos val="nextTo"/>
        <c:crossAx val="144024320"/>
        <c:crosses val="autoZero"/>
        <c:crossBetween val="between"/>
      </c:valAx>
      <c:dTable>
        <c:showHorzBorder val="1"/>
        <c:showVertBorder val="1"/>
        <c:showOutline val="1"/>
        <c:showKeys val="1"/>
      </c:dTable>
    </c:plotArea>
    <c:plotVisOnly val="1"/>
    <c:dispBlanksAs val="gap"/>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71F99A-0EC6-4590-BB80-A2991A85E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14</Pages>
  <Words>1725</Words>
  <Characters>9493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2011-04-14T09:11:00Z</dcterms:created>
  <dcterms:modified xsi:type="dcterms:W3CDTF">2011-04-16T21:45:00Z</dcterms:modified>
</cp:coreProperties>
</file>