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38376E">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2B0A6E">
                                          <w:rPr>
                                            <w:color w:val="FFFFFF" w:themeColor="background1"/>
                                            <w:sz w:val="40"/>
                                            <w:szCs w:val="40"/>
                                            <w:lang w:val="es-ES"/>
                                          </w:rPr>
                                          <w:t xml:space="preserve"> Proceso de </w:t>
                                        </w:r>
                                        <w:r w:rsidR="00064CD4">
                                          <w:rPr>
                                            <w:color w:val="FFFFFF" w:themeColor="background1"/>
                                            <w:sz w:val="40"/>
                                            <w:szCs w:val="40"/>
                                            <w:lang w:val="es-ES"/>
                                          </w:rPr>
                                          <w:t xml:space="preserve">Logística    </w:t>
                                        </w:r>
                                      </w:p>
                                    </w:sdtContent>
                                  </w:sdt>
                                  <w:p w:rsidR="00064CD4" w:rsidRDefault="00820DB3">
                                    <w:pPr>
                                      <w:pStyle w:val="Sinespaciado"/>
                                      <w:rPr>
                                        <w:color w:val="FFFFFF" w:themeColor="background1"/>
                                        <w:sz w:val="40"/>
                                        <w:szCs w:val="40"/>
                                        <w:lang w:val="es-ES"/>
                                      </w:rPr>
                                    </w:pPr>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r w:rsidR="00064CD4">
                                          <w:rPr>
                                            <w:color w:val="FFFFFF" w:themeColor="background1"/>
                                            <w:sz w:val="40"/>
                                            <w:szCs w:val="40"/>
                                            <w:lang w:val="es-ES"/>
                                          </w:rPr>
                                          <w:t xml:space="preserve"> </w:t>
                                        </w:r>
                                      </w:sdtContent>
                                    </w:sdt>
                                  </w:p>
                                  <w:p w:rsidR="00064CD4" w:rsidRDefault="00064CD4">
                                    <w:pPr>
                                      <w:pStyle w:val="Sinespaciado"/>
                                      <w:rPr>
                                        <w:color w:val="FFFFFF" w:themeColor="background1"/>
                                        <w:sz w:val="40"/>
                                        <w:szCs w:val="40"/>
                                        <w:lang w:val="es-ES"/>
                                      </w:rPr>
                                    </w:pPr>
                                    <w:r>
                                      <w:rPr>
                                        <w:color w:val="FFFFFF" w:themeColor="background1"/>
                                        <w:sz w:val="40"/>
                                        <w:szCs w:val="40"/>
                                        <w:lang w:val="es-ES"/>
                                      </w:rPr>
                                      <w:t>Definición de Procesos:</w:t>
                                    </w:r>
                                  </w:p>
                                  <w:p w:rsidR="006009F8" w:rsidRPr="00A2466F" w:rsidRDefault="00064CD4">
                                    <w:pPr>
                                      <w:pStyle w:val="Sinespaciado"/>
                                      <w:rPr>
                                        <w:color w:val="FFFFFF" w:themeColor="background1"/>
                                        <w:sz w:val="40"/>
                                        <w:szCs w:val="40"/>
                                        <w:lang w:val="es-ES"/>
                                      </w:rPr>
                                    </w:pPr>
                                    <w:r>
                                      <w:rPr>
                                        <w:color w:val="FFFFFF" w:themeColor="background1"/>
                                        <w:sz w:val="40"/>
                                        <w:szCs w:val="40"/>
                                        <w:lang w:val="es-ES"/>
                                      </w:rPr>
                                      <w:t>Abastecimiento de Productos</w:t>
                                    </w:r>
                                  </w:p>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64CD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2B0A6E">
                                    <w:rPr>
                                      <w:color w:val="FFFFFF" w:themeColor="background1"/>
                                      <w:sz w:val="40"/>
                                      <w:szCs w:val="40"/>
                                      <w:lang w:val="es-ES"/>
                                    </w:rPr>
                                    <w:t xml:space="preserve"> Proceso de </w:t>
                                  </w:r>
                                  <w:r w:rsidR="00064CD4">
                                    <w:rPr>
                                      <w:color w:val="FFFFFF" w:themeColor="background1"/>
                                      <w:sz w:val="40"/>
                                      <w:szCs w:val="40"/>
                                      <w:lang w:val="es-ES"/>
                                    </w:rPr>
                                    <w:t xml:space="preserve">Logística    </w:t>
                                  </w:r>
                                </w:p>
                              </w:sdtContent>
                            </w:sdt>
                            <w:p w:rsidR="00064CD4" w:rsidRDefault="00925EEB">
                              <w:pPr>
                                <w:pStyle w:val="Sinespaciado"/>
                                <w:rPr>
                                  <w:color w:val="FFFFFF" w:themeColor="background1"/>
                                  <w:sz w:val="40"/>
                                  <w:szCs w:val="40"/>
                                  <w:lang w:val="es-ES"/>
                                </w:rPr>
                              </w:pPr>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r w:rsidR="00064CD4">
                                    <w:rPr>
                                      <w:color w:val="FFFFFF" w:themeColor="background1"/>
                                      <w:sz w:val="40"/>
                                      <w:szCs w:val="40"/>
                                      <w:lang w:val="es-ES"/>
                                    </w:rPr>
                                    <w:t xml:space="preserve"> </w:t>
                                  </w:r>
                                </w:sdtContent>
                              </w:sdt>
                            </w:p>
                            <w:p w:rsidR="00064CD4" w:rsidRDefault="00064CD4">
                              <w:pPr>
                                <w:pStyle w:val="Sinespaciado"/>
                                <w:rPr>
                                  <w:color w:val="FFFFFF" w:themeColor="background1"/>
                                  <w:sz w:val="40"/>
                                  <w:szCs w:val="40"/>
                                  <w:lang w:val="es-ES"/>
                                </w:rPr>
                              </w:pPr>
                              <w:r>
                                <w:rPr>
                                  <w:color w:val="FFFFFF" w:themeColor="background1"/>
                                  <w:sz w:val="40"/>
                                  <w:szCs w:val="40"/>
                                  <w:lang w:val="es-ES"/>
                                </w:rPr>
                                <w:t>Definición de Procesos:</w:t>
                              </w:r>
                            </w:p>
                            <w:p w:rsidR="006009F8" w:rsidRPr="00A2466F" w:rsidRDefault="00064CD4">
                              <w:pPr>
                                <w:pStyle w:val="Sinespaciado"/>
                                <w:rPr>
                                  <w:color w:val="FFFFFF" w:themeColor="background1"/>
                                  <w:sz w:val="40"/>
                                  <w:szCs w:val="40"/>
                                  <w:lang w:val="es-ES"/>
                                </w:rPr>
                              </w:pPr>
                              <w:r>
                                <w:rPr>
                                  <w:color w:val="FFFFFF" w:themeColor="background1"/>
                                  <w:sz w:val="40"/>
                                  <w:szCs w:val="40"/>
                                  <w:lang w:val="es-ES"/>
                                </w:rPr>
                                <w:t>Abastecimiento de Productos</w:t>
                              </w:r>
                            </w:p>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64CD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781BD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820DB3">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781BDA">
          <w:rPr>
            <w:noProof/>
            <w:webHidden/>
          </w:rPr>
          <w:fldChar w:fldCharType="begin"/>
        </w:r>
        <w:r w:rsidR="00800EDF">
          <w:rPr>
            <w:noProof/>
            <w:webHidden/>
          </w:rPr>
          <w:instrText xml:space="preserve"> PAGEREF _Toc292018114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781BDA">
          <w:rPr>
            <w:noProof/>
            <w:webHidden/>
          </w:rPr>
          <w:fldChar w:fldCharType="begin"/>
        </w:r>
        <w:r w:rsidR="00800EDF">
          <w:rPr>
            <w:noProof/>
            <w:webHidden/>
          </w:rPr>
          <w:instrText xml:space="preserve"> PAGEREF _Toc292018115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781BDA">
          <w:rPr>
            <w:noProof/>
            <w:webHidden/>
          </w:rPr>
          <w:fldChar w:fldCharType="begin"/>
        </w:r>
        <w:r w:rsidR="00800EDF">
          <w:rPr>
            <w:noProof/>
            <w:webHidden/>
          </w:rPr>
          <w:instrText xml:space="preserve"> PAGEREF _Toc292018116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781BDA">
          <w:rPr>
            <w:noProof/>
            <w:webHidden/>
          </w:rPr>
          <w:fldChar w:fldCharType="begin"/>
        </w:r>
        <w:r w:rsidR="00800EDF">
          <w:rPr>
            <w:noProof/>
            <w:webHidden/>
          </w:rPr>
          <w:instrText xml:space="preserve"> PAGEREF _Toc292018117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781BDA">
          <w:rPr>
            <w:noProof/>
            <w:webHidden/>
          </w:rPr>
          <w:fldChar w:fldCharType="begin"/>
        </w:r>
        <w:r w:rsidR="00800EDF">
          <w:rPr>
            <w:noProof/>
            <w:webHidden/>
          </w:rPr>
          <w:instrText xml:space="preserve"> PAGEREF _Toc292018118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781BDA">
          <w:rPr>
            <w:noProof/>
            <w:webHidden/>
          </w:rPr>
          <w:fldChar w:fldCharType="begin"/>
        </w:r>
        <w:r w:rsidR="00800EDF">
          <w:rPr>
            <w:noProof/>
            <w:webHidden/>
          </w:rPr>
          <w:instrText xml:space="preserve"> PAGEREF _Toc292018119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781BDA">
          <w:rPr>
            <w:noProof/>
            <w:webHidden/>
          </w:rPr>
          <w:fldChar w:fldCharType="begin"/>
        </w:r>
        <w:r w:rsidR="00800EDF">
          <w:rPr>
            <w:noProof/>
            <w:webHidden/>
          </w:rPr>
          <w:instrText xml:space="preserve"> PAGEREF _Toc292018120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820DB3">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781BDA">
          <w:rPr>
            <w:noProof/>
            <w:webHidden/>
          </w:rPr>
          <w:fldChar w:fldCharType="begin"/>
        </w:r>
        <w:r w:rsidR="00800EDF">
          <w:rPr>
            <w:noProof/>
            <w:webHidden/>
          </w:rPr>
          <w:instrText xml:space="preserve"> PAGEREF _Toc292018121 \h </w:instrText>
        </w:r>
        <w:r w:rsidR="00781BDA">
          <w:rPr>
            <w:noProof/>
            <w:webHidden/>
          </w:rPr>
        </w:r>
        <w:r w:rsidR="00781BDA">
          <w:rPr>
            <w:noProof/>
            <w:webHidden/>
          </w:rPr>
          <w:fldChar w:fldCharType="separate"/>
        </w:r>
        <w:r w:rsidR="00AF3711">
          <w:rPr>
            <w:noProof/>
            <w:webHidden/>
          </w:rPr>
          <w:t>12</w:t>
        </w:r>
        <w:r w:rsidR="00781BDA">
          <w:rPr>
            <w:noProof/>
            <w:webHidden/>
          </w:rPr>
          <w:fldChar w:fldCharType="end"/>
        </w:r>
      </w:hyperlink>
    </w:p>
    <w:p w:rsidR="00800EDF" w:rsidRDefault="00820DB3">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781BDA">
          <w:rPr>
            <w:noProof/>
            <w:webHidden/>
          </w:rPr>
          <w:fldChar w:fldCharType="begin"/>
        </w:r>
        <w:r w:rsidR="00800EDF">
          <w:rPr>
            <w:noProof/>
            <w:webHidden/>
          </w:rPr>
          <w:instrText xml:space="preserve"> PAGEREF _Toc292018125 \h </w:instrText>
        </w:r>
        <w:r w:rsidR="00781BDA">
          <w:rPr>
            <w:noProof/>
            <w:webHidden/>
          </w:rPr>
        </w:r>
        <w:r w:rsidR="00781BDA">
          <w:rPr>
            <w:noProof/>
            <w:webHidden/>
          </w:rPr>
          <w:fldChar w:fldCharType="separate"/>
        </w:r>
        <w:r w:rsidR="00AF3711">
          <w:rPr>
            <w:noProof/>
            <w:webHidden/>
          </w:rPr>
          <w:t>13</w:t>
        </w:r>
        <w:r w:rsidR="00781BDA">
          <w:rPr>
            <w:noProof/>
            <w:webHidden/>
          </w:rPr>
          <w:fldChar w:fldCharType="end"/>
        </w:r>
      </w:hyperlink>
    </w:p>
    <w:p w:rsidR="006F0EAF" w:rsidRDefault="00781BD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3B54AB" w:rsidRDefault="00C26B9A" w:rsidP="003B54AB">
      <w:pPr>
        <w:ind w:left="720"/>
        <w:jc w:val="both"/>
        <w:rPr>
          <w:rFonts w:eastAsia="Calibri" w:cstheme="minorHAnsi"/>
          <w:lang w:val="es-ES"/>
        </w:rPr>
      </w:pPr>
      <w:r w:rsidRPr="00FD3F4D">
        <w:rPr>
          <w:rFonts w:eastAsia="Calibri" w:cstheme="minorHAnsi"/>
          <w:lang w:val="es-ES"/>
        </w:rPr>
        <w:sym w:font="Symbol" w:char="F0DE"/>
      </w:r>
      <w:r w:rsidR="002A48D4" w:rsidRPr="007533AE">
        <w:rPr>
          <w:rFonts w:eastAsia="Calibri" w:cstheme="minorHAnsi"/>
          <w:lang w:val="es-ES"/>
        </w:rPr>
        <w:t xml:space="preserve"> </w:t>
      </w:r>
      <w:r w:rsidR="00064CD4">
        <w:rPr>
          <w:rFonts w:eastAsia="Calibri" w:cstheme="minorHAnsi"/>
          <w:lang w:val="es-ES"/>
        </w:rPr>
        <w:t>El propósito del proceso A</w:t>
      </w:r>
      <w:r w:rsidR="003B54AB">
        <w:rPr>
          <w:rFonts w:eastAsia="Calibri" w:cstheme="minorHAnsi"/>
          <w:lang w:val="es-ES"/>
        </w:rPr>
        <w:t>bastecimiento de Productos es de realizar los despachos de productos, basado en las solicitudes de pedidos que se realizaron por parte de las áreas solicitantes. Este proceso se realiza luego de verificar que exista stock en los almacenes, información brindada por el reporte de entradas, de esta manera se garantiza la realización de los despachos. El proceso cumple su finalidad cuando se registran los movimientos de salida de los productos por almacén.</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C93BD0"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E53BA9">
        <w:rPr>
          <w:rFonts w:eastAsia="Calibri" w:cstheme="minorHAnsi"/>
          <w:lang w:val="es-ES"/>
        </w:rPr>
        <w:t xml:space="preserve"> El proceso se inicia </w:t>
      </w:r>
      <w:r w:rsidR="00872902">
        <w:rPr>
          <w:rFonts w:eastAsia="Calibri" w:cstheme="minorHAnsi"/>
          <w:lang w:val="es-ES"/>
        </w:rPr>
        <w:t>c</w:t>
      </w:r>
      <w:r w:rsidR="00E53BA9">
        <w:rPr>
          <w:rFonts w:eastAsia="Calibri" w:cstheme="minorHAnsi"/>
          <w:lang w:val="es-ES"/>
        </w:rPr>
        <w:t>on</w:t>
      </w:r>
      <w:r w:rsidR="00A400F6">
        <w:rPr>
          <w:rFonts w:eastAsia="Calibri" w:cstheme="minorHAnsi"/>
          <w:lang w:val="es-ES"/>
        </w:rPr>
        <w:t xml:space="preserve"> </w:t>
      </w:r>
      <w:r w:rsidR="00B639E9">
        <w:rPr>
          <w:rFonts w:eastAsia="Calibri" w:cstheme="minorHAnsi"/>
          <w:lang w:val="es-ES"/>
        </w:rPr>
        <w:t xml:space="preserve">la revisión de las entradas de los productos que se registraron el </w:t>
      </w:r>
      <w:bookmarkStart w:id="6" w:name="_GoBack"/>
      <w:bookmarkEnd w:id="6"/>
      <w:r w:rsidR="00AF4C6B">
        <w:rPr>
          <w:rFonts w:eastAsia="Calibri" w:cstheme="minorHAnsi"/>
          <w:lang w:val="es-ES"/>
        </w:rPr>
        <w:t>almacén</w:t>
      </w:r>
      <w:r w:rsidR="00B639E9">
        <w:rPr>
          <w:rFonts w:eastAsia="Calibri" w:cstheme="minorHAnsi"/>
          <w:lang w:val="es-ES"/>
        </w:rPr>
        <w:t>, dichas entradas deben de satisfacer las solicitudes de pedido en su mayoría. Luego de esta revisión se procede a la realización del cronograma de despachos, esta se realiza en base a la priorización de las solicitudes de pedido (que se pueden dar por tiempo o por carácter de urgencia), para cada despacho por área se necesita realizar la orden de entrega interna, luego se realiza la gestión de transporte donde se analiza las condiciones, tipo de transporte y otros términos relacionados a este. Finalmente, se realiza el despacho de los productos internos a las áreas solicitantes y se registran los movimientos de salidas de los productos.</w:t>
      </w: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AF4C6B"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2A7D76"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Abastecimiento y Transporte</w:t>
            </w:r>
          </w:p>
        </w:tc>
        <w:tc>
          <w:tcPr>
            <w:tcW w:w="2770" w:type="dxa"/>
          </w:tcPr>
          <w:p w:rsidR="00460909" w:rsidRPr="00707C54" w:rsidRDefault="002A7D76" w:rsidP="00454C23">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el cron</w:t>
            </w:r>
            <w:r w:rsidR="00454C23">
              <w:rPr>
                <w:rFonts w:asciiTheme="minorHAnsi" w:hAnsiTheme="minorHAnsi" w:cstheme="minorHAnsi"/>
                <w:sz w:val="20"/>
                <w:szCs w:val="20"/>
              </w:rPr>
              <w:t>ograma de despachos y la</w:t>
            </w:r>
            <w:r>
              <w:rPr>
                <w:rFonts w:asciiTheme="minorHAnsi" w:hAnsiTheme="minorHAnsi" w:cstheme="minorHAnsi"/>
                <w:sz w:val="20"/>
                <w:szCs w:val="20"/>
              </w:rPr>
              <w:t xml:space="preserve"> gestión de transporte de los productos internos.</w:t>
            </w:r>
          </w:p>
        </w:tc>
      </w:tr>
      <w:tr w:rsidR="006F14B0" w:rsidRPr="00AF4C6B"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Pr="002A7D76" w:rsidRDefault="002A7D76" w:rsidP="00707C54">
            <w:pPr>
              <w:pStyle w:val="Prrafodelista"/>
              <w:ind w:left="0"/>
              <w:contextualSpacing/>
              <w:jc w:val="both"/>
              <w:rPr>
                <w:rFonts w:asciiTheme="minorHAnsi" w:hAnsiTheme="minorHAnsi" w:cstheme="minorHAnsi"/>
                <w:sz w:val="20"/>
                <w:szCs w:val="20"/>
                <w:lang w:val="es-PE"/>
              </w:rPr>
            </w:pPr>
            <w:r>
              <w:rPr>
                <w:rFonts w:asciiTheme="minorHAnsi" w:hAnsiTheme="minorHAnsi" w:cstheme="minorHAnsi"/>
                <w:sz w:val="20"/>
                <w:szCs w:val="20"/>
                <w:lang w:val="es-PE"/>
              </w:rPr>
              <w:t>Asistente de Abastecimiento y Transporte</w:t>
            </w:r>
          </w:p>
        </w:tc>
        <w:tc>
          <w:tcPr>
            <w:tcW w:w="2770" w:type="dxa"/>
          </w:tcPr>
          <w:p w:rsidR="00DF57DD" w:rsidRPr="00707C54" w:rsidRDefault="002A7D76" w:rsidP="00454C23">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Encargado de </w:t>
            </w:r>
            <w:r w:rsidR="003B54AB">
              <w:rPr>
                <w:rFonts w:asciiTheme="minorHAnsi" w:hAnsiTheme="minorHAnsi" w:cstheme="minorHAnsi"/>
                <w:sz w:val="20"/>
                <w:szCs w:val="20"/>
              </w:rPr>
              <w:t>elaborar la orden de entrega interna y de apoyar en los despachos de los productos internos.</w:t>
            </w:r>
          </w:p>
        </w:tc>
      </w:tr>
      <w:tr w:rsidR="00DD0217" w:rsidRPr="00AF4C6B"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DD0217" w:rsidRDefault="00DD0217" w:rsidP="00707C54">
            <w:pPr>
              <w:pStyle w:val="Prrafodelista"/>
              <w:ind w:left="0"/>
              <w:contextualSpacing/>
              <w:jc w:val="both"/>
              <w:rPr>
                <w:rFonts w:asciiTheme="minorHAnsi" w:hAnsiTheme="minorHAnsi" w:cstheme="minorHAnsi"/>
                <w:sz w:val="20"/>
                <w:szCs w:val="20"/>
                <w:lang w:val="es-PE"/>
              </w:rPr>
            </w:pPr>
            <w:r>
              <w:rPr>
                <w:rFonts w:asciiTheme="minorHAnsi" w:hAnsiTheme="minorHAnsi" w:cstheme="minorHAnsi"/>
                <w:sz w:val="20"/>
                <w:szCs w:val="20"/>
                <w:lang w:val="es-PE"/>
              </w:rPr>
              <w:t>Asistente de almacenes e Inventarios</w:t>
            </w:r>
          </w:p>
        </w:tc>
        <w:tc>
          <w:tcPr>
            <w:tcW w:w="2770" w:type="dxa"/>
          </w:tcPr>
          <w:p w:rsidR="00DD0217" w:rsidRPr="00DD0217" w:rsidRDefault="00454C23"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PE"/>
              </w:rPr>
            </w:pPr>
            <w:r>
              <w:rPr>
                <w:rFonts w:asciiTheme="minorHAnsi" w:hAnsiTheme="minorHAnsi" w:cstheme="minorHAnsi"/>
                <w:sz w:val="20"/>
                <w:szCs w:val="20"/>
                <w:lang w:val="es-PE"/>
              </w:rPr>
              <w:t>Encargado de registrar los movimientos salientes de los productos por almacén.</w:t>
            </w:r>
          </w:p>
        </w:tc>
      </w:tr>
      <w:tr w:rsidR="00DD0217" w:rsidRPr="00AF4C6B"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DD0217" w:rsidRDefault="00454C23" w:rsidP="00707C54">
            <w:pPr>
              <w:pStyle w:val="Prrafodelista"/>
              <w:ind w:left="0"/>
              <w:contextualSpacing/>
              <w:jc w:val="both"/>
              <w:rPr>
                <w:rFonts w:asciiTheme="minorHAnsi" w:hAnsiTheme="minorHAnsi" w:cstheme="minorHAnsi"/>
                <w:sz w:val="20"/>
                <w:szCs w:val="20"/>
                <w:lang w:val="es-PE"/>
              </w:rPr>
            </w:pPr>
            <w:r>
              <w:rPr>
                <w:rFonts w:asciiTheme="minorHAnsi" w:hAnsiTheme="minorHAnsi" w:cstheme="minorHAnsi"/>
                <w:sz w:val="20"/>
                <w:szCs w:val="20"/>
                <w:lang w:val="es-PE"/>
              </w:rPr>
              <w:t>Jefe de almacenes e I</w:t>
            </w:r>
            <w:r w:rsidR="00DD0217">
              <w:rPr>
                <w:rFonts w:asciiTheme="minorHAnsi" w:hAnsiTheme="minorHAnsi" w:cstheme="minorHAnsi"/>
                <w:sz w:val="20"/>
                <w:szCs w:val="20"/>
                <w:lang w:val="es-PE"/>
              </w:rPr>
              <w:t>nventarios</w:t>
            </w:r>
          </w:p>
        </w:tc>
        <w:tc>
          <w:tcPr>
            <w:tcW w:w="2770" w:type="dxa"/>
          </w:tcPr>
          <w:p w:rsidR="00DD0217" w:rsidRPr="00DD0217" w:rsidRDefault="00454C23"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PE"/>
              </w:rPr>
            </w:pPr>
            <w:r>
              <w:rPr>
                <w:rFonts w:asciiTheme="minorHAnsi" w:hAnsiTheme="minorHAnsi" w:cstheme="minorHAnsi"/>
                <w:sz w:val="20"/>
                <w:szCs w:val="20"/>
                <w:lang w:val="es-PE"/>
              </w:rPr>
              <w:t xml:space="preserve">Encargado de elaborar el reporte de movimientos salientes de los productos por almacén. </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lastRenderedPageBreak/>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p w:rsidR="001D42A9" w:rsidRPr="00C93BD0" w:rsidRDefault="00064CD4" w:rsidP="001D42A9">
      <w:pPr>
        <w:rPr>
          <w:lang w:val="es-PE"/>
        </w:rPr>
      </w:pPr>
      <w:r>
        <w:rPr>
          <w:lang w:val="es-PE"/>
        </w:rPr>
        <w:tab/>
        <w:t>No se presentan.</w:t>
      </w:r>
    </w:p>
    <w:p w:rsidR="001D42A9" w:rsidRPr="001D42A9" w:rsidRDefault="001D42A9" w:rsidP="001D42A9">
      <w:pPr>
        <w:rPr>
          <w:lang w:val="es-PE"/>
        </w:rPr>
      </w:pP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C93BD0" w:rsidRPr="00DD0217"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Pr="00E93FE2" w:rsidRDefault="00C014E6"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C93BD0" w:rsidRDefault="00DD0217"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 enviadas por las áreas solicitantes</w:t>
            </w:r>
          </w:p>
        </w:tc>
        <w:tc>
          <w:tcPr>
            <w:tcW w:w="2819" w:type="dxa"/>
          </w:tcPr>
          <w:p w:rsidR="00C93BD0" w:rsidRDefault="00DD0217"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r w:rsidR="00C93BD0" w:rsidRPr="00AF4C6B"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014E6"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Reporte de entradas</w:t>
            </w:r>
          </w:p>
        </w:tc>
        <w:tc>
          <w:tcPr>
            <w:tcW w:w="3544" w:type="dxa"/>
          </w:tcPr>
          <w:p w:rsidR="00C93BD0" w:rsidRDefault="00DD0217"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recopila la información de los movimientos del tipo ingreso de los productos clasificados por almacén</w:t>
            </w:r>
          </w:p>
        </w:tc>
        <w:tc>
          <w:tcPr>
            <w:tcW w:w="2819" w:type="dxa"/>
          </w:tcPr>
          <w:p w:rsidR="00C93BD0" w:rsidRDefault="00DD0217"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bl>
    <w:p w:rsidR="002A48D4" w:rsidRPr="00DD0217"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AF4C6B"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D3F4D" w:rsidRDefault="00C014E6" w:rsidP="00743CB8">
            <w:pPr>
              <w:pStyle w:val="Prrafodelista"/>
              <w:tabs>
                <w:tab w:val="left" w:pos="240"/>
                <w:tab w:val="center" w:pos="873"/>
                <w:tab w:val="center" w:pos="1198"/>
              </w:tabs>
              <w:ind w:left="0"/>
              <w:contextualSpacing/>
              <w:rPr>
                <w:rFonts w:asciiTheme="minorHAnsi" w:hAnsiTheme="minorHAnsi" w:cstheme="minorHAnsi"/>
                <w:sz w:val="20"/>
                <w:szCs w:val="20"/>
              </w:rPr>
            </w:pPr>
            <w:r w:rsidRPr="00FD3F4D">
              <w:rPr>
                <w:rFonts w:asciiTheme="minorHAnsi" w:hAnsiTheme="minorHAnsi" w:cstheme="minorHAnsi"/>
                <w:sz w:val="20"/>
                <w:szCs w:val="20"/>
              </w:rPr>
              <w:t>Reporte de Salidas</w:t>
            </w:r>
          </w:p>
        </w:tc>
        <w:tc>
          <w:tcPr>
            <w:tcW w:w="3544" w:type="dxa"/>
          </w:tcPr>
          <w:p w:rsidR="00E93FE2" w:rsidRPr="00707C54" w:rsidRDefault="009B369D" w:rsidP="00111A8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recopila la información de los movimientos del tipo salida de los productos clasificados por almacén.</w:t>
            </w:r>
          </w:p>
        </w:tc>
        <w:tc>
          <w:tcPr>
            <w:tcW w:w="2819" w:type="dxa"/>
          </w:tcPr>
          <w:p w:rsidR="00E93FE2" w:rsidRPr="00707C54" w:rsidRDefault="00FD3F4D"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A41638" w:rsidRPr="00AF4C6B"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FD3F4D" w:rsidRDefault="00DD0217" w:rsidP="0037776F">
            <w:pPr>
              <w:pStyle w:val="Prrafodelista"/>
              <w:ind w:left="0"/>
              <w:rPr>
                <w:rFonts w:asciiTheme="minorHAnsi" w:hAnsiTheme="minorHAnsi" w:cstheme="minorHAnsi"/>
                <w:bCs w:val="0"/>
                <w:sz w:val="20"/>
                <w:szCs w:val="20"/>
              </w:rPr>
            </w:pPr>
            <w:r w:rsidRPr="00FD3F4D">
              <w:rPr>
                <w:rFonts w:asciiTheme="minorHAnsi" w:hAnsiTheme="minorHAnsi" w:cstheme="minorHAnsi"/>
                <w:bCs w:val="0"/>
                <w:sz w:val="20"/>
                <w:szCs w:val="20"/>
              </w:rPr>
              <w:t>Orden de entrega interna</w:t>
            </w:r>
          </w:p>
        </w:tc>
        <w:tc>
          <w:tcPr>
            <w:tcW w:w="3544" w:type="dxa"/>
          </w:tcPr>
          <w:p w:rsidR="00A41638" w:rsidRDefault="009B369D"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donde se asocia los detalles de los  productos de la solicitud de pedido, la fecha de despacho, entre otros detalles necesarios para controlar la entrega interna. </w:t>
            </w:r>
          </w:p>
        </w:tc>
        <w:tc>
          <w:tcPr>
            <w:tcW w:w="2819" w:type="dxa"/>
          </w:tcPr>
          <w:p w:rsidR="00A41638" w:rsidRDefault="00DD0217">
            <w:pPr>
              <w:cnfStyle w:val="000000000000" w:firstRow="0" w:lastRow="0" w:firstColumn="0" w:lastColumn="0" w:oddVBand="0" w:evenVBand="0" w:oddHBand="0" w:evenHBand="0" w:firstRowFirstColumn="0" w:firstRowLastColumn="0" w:lastRowFirstColumn="0" w:lastRowLastColumn="0"/>
            </w:pPr>
            <w:r>
              <w:t>Asistente de Abastecimiento y Transporte</w:t>
            </w:r>
          </w:p>
        </w:tc>
      </w:tr>
    </w:tbl>
    <w:p w:rsidR="002A48D4" w:rsidRDefault="002A48D4" w:rsidP="002A48D4">
      <w:pPr>
        <w:spacing w:line="360" w:lineRule="auto"/>
        <w:jc w:val="both"/>
        <w:outlineLvl w:val="0"/>
        <w:rPr>
          <w:rFonts w:ascii="Arial" w:hAnsi="Arial" w:cs="Arial"/>
          <w:b/>
          <w:lang w:val="es-ES"/>
        </w:rPr>
      </w:pPr>
    </w:p>
    <w:p w:rsidR="00064CD4" w:rsidRDefault="00064CD4" w:rsidP="002A48D4">
      <w:pPr>
        <w:spacing w:line="360" w:lineRule="auto"/>
        <w:jc w:val="both"/>
        <w:outlineLvl w:val="0"/>
        <w:rPr>
          <w:rFonts w:ascii="Arial" w:hAnsi="Arial" w:cs="Arial"/>
          <w:b/>
          <w:lang w:val="es-ES"/>
        </w:rPr>
      </w:pPr>
    </w:p>
    <w:p w:rsidR="00064CD4" w:rsidRPr="002A48D4" w:rsidRDefault="00064C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1776"/>
        <w:gridCol w:w="1798"/>
        <w:gridCol w:w="1529"/>
        <w:gridCol w:w="1560"/>
      </w:tblGrid>
      <w:tr w:rsidR="00AA3C93" w:rsidRPr="00E93FE2" w:rsidTr="0018213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AA3C93" w:rsidRPr="00E93FE2" w:rsidRDefault="00AA3C93" w:rsidP="00264632">
            <w:pPr>
              <w:pStyle w:val="Prrafodelista"/>
              <w:ind w:left="0"/>
              <w:rPr>
                <w:rFonts w:asciiTheme="minorHAnsi" w:hAnsiTheme="minorHAnsi" w:cstheme="minorHAnsi"/>
                <w:b w:val="0"/>
                <w:bCs w:val="0"/>
                <w:color w:val="auto"/>
                <w:sz w:val="20"/>
                <w:szCs w:val="20"/>
              </w:rPr>
            </w:pPr>
          </w:p>
        </w:tc>
        <w:tc>
          <w:tcPr>
            <w:tcW w:w="2268"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776"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AA3C93" w:rsidRPr="00E93FE2" w:rsidRDefault="00AA3C93" w:rsidP="00D5008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Pr>
                <w:rFonts w:asciiTheme="minorHAnsi" w:hAnsiTheme="minorHAnsi" w:cstheme="minorHAnsi"/>
                <w:color w:val="auto"/>
                <w:sz w:val="20"/>
                <w:szCs w:val="20"/>
              </w:rPr>
              <w:t>Salida</w:t>
            </w:r>
          </w:p>
        </w:tc>
        <w:tc>
          <w:tcPr>
            <w:tcW w:w="1529"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560"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AA3C93" w:rsidRPr="00AF4C6B"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AA3C93" w:rsidRDefault="00AA3C93"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268" w:type="dxa"/>
            <w:vAlign w:val="center"/>
          </w:tcPr>
          <w:p w:rsidR="00AA3C93" w:rsidRDefault="00AA3C93" w:rsidP="00AA3C93">
            <w:pPr>
              <w:pStyle w:val="Prrafodelista"/>
              <w:tabs>
                <w:tab w:val="left" w:pos="176"/>
              </w:tabs>
              <w:ind w:left="3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776" w:type="dxa"/>
            <w:vAlign w:val="center"/>
          </w:tcPr>
          <w:p w:rsidR="00AA3C93" w:rsidRDefault="00AA3C9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AA3C93" w:rsidRDefault="00AA3C93" w:rsidP="00D50086">
            <w:pPr>
              <w:pStyle w:val="Prrafodelista"/>
              <w:numPr>
                <w:ilvl w:val="0"/>
                <w:numId w:val="3"/>
              </w:numPr>
              <w:tabs>
                <w:tab w:val="left" w:pos="176"/>
              </w:tabs>
              <w:ind w:left="318" w:hanging="14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AA3C93" w:rsidRDefault="00AA3C93" w:rsidP="00D50086">
            <w:pPr>
              <w:pStyle w:val="Prrafodelista"/>
              <w:numPr>
                <w:ilvl w:val="0"/>
                <w:numId w:val="3"/>
              </w:numPr>
              <w:tabs>
                <w:tab w:val="left" w:pos="176"/>
              </w:tabs>
              <w:ind w:left="318" w:hanging="14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AA3C93" w:rsidRPr="00E93FE2" w:rsidRDefault="000B7C2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inicia</w:t>
            </w:r>
            <w:r w:rsidR="008C008A">
              <w:rPr>
                <w:rFonts w:asciiTheme="minorHAnsi" w:hAnsiTheme="minorHAnsi" w:cstheme="minorHAnsi"/>
                <w:sz w:val="20"/>
                <w:szCs w:val="20"/>
              </w:rPr>
              <w:t xml:space="preserve"> con la recepción de la solicitud de pedido que es enviada por las áreas solicitantes y el reporte de entradas de productos que se relacionan a dichas solicitudes.</w:t>
            </w:r>
          </w:p>
        </w:tc>
        <w:tc>
          <w:tcPr>
            <w:tcW w:w="1560" w:type="dxa"/>
            <w:vAlign w:val="center"/>
          </w:tcPr>
          <w:p w:rsidR="00AA3C93" w:rsidRDefault="00AA3C9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Abastecimiento y Transporte</w:t>
            </w:r>
          </w:p>
        </w:tc>
      </w:tr>
      <w:tr w:rsidR="00C014E6" w:rsidRPr="00AF4C6B"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C014E6" w:rsidRDefault="00C014E6"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268" w:type="dxa"/>
            <w:vAlign w:val="center"/>
          </w:tcPr>
          <w:p w:rsidR="00C014E6" w:rsidRDefault="008C008A" w:rsidP="008C008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8C008A" w:rsidRDefault="008C008A" w:rsidP="008C008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776" w:type="dxa"/>
            <w:vAlign w:val="center"/>
          </w:tcPr>
          <w:p w:rsidR="00C014E6" w:rsidRDefault="00C014E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Revisar entradas de productos asociadas a las solicitudes de pedidos</w:t>
            </w:r>
          </w:p>
        </w:tc>
        <w:tc>
          <w:tcPr>
            <w:tcW w:w="1798" w:type="dxa"/>
            <w:vAlign w:val="center"/>
          </w:tcPr>
          <w:p w:rsidR="00C014E6" w:rsidRDefault="008A6D00" w:rsidP="008A6D0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Priorización de solicitudes de pedido por tiempo y nivel de urgencia. </w:t>
            </w:r>
          </w:p>
        </w:tc>
        <w:tc>
          <w:tcPr>
            <w:tcW w:w="1529" w:type="dxa"/>
            <w:vAlign w:val="center"/>
          </w:tcPr>
          <w:p w:rsidR="00C014E6" w:rsidRPr="00E93FE2" w:rsidRDefault="008A6D00"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verificación de stock de los productos de cada solicitud de entradas, esto se realiza en base al reporte de entradas brindado. De esto se realiza una priorización para poder realizar el futuro cronograma de despachos</w:t>
            </w:r>
          </w:p>
        </w:tc>
        <w:tc>
          <w:tcPr>
            <w:tcW w:w="1560" w:type="dxa"/>
            <w:vAlign w:val="center"/>
          </w:tcPr>
          <w:p w:rsidR="00C014E6" w:rsidRDefault="00C014E6" w:rsidP="00D5008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Abastecimiento y Transporte</w:t>
            </w:r>
          </w:p>
        </w:tc>
      </w:tr>
      <w:tr w:rsidR="008A6D00" w:rsidRPr="00AF4C6B"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268"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Priorización de solicitudes de pedido por tiempo y nivel de urgencia. </w:t>
            </w:r>
          </w:p>
        </w:tc>
        <w:tc>
          <w:tcPr>
            <w:tcW w:w="1776" w:type="dxa"/>
            <w:vAlign w:val="center"/>
          </w:tcPr>
          <w:p w:rsidR="008A6D00" w:rsidRDefault="008A6D00"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cronograma de despachos</w:t>
            </w:r>
          </w:p>
        </w:tc>
        <w:tc>
          <w:tcPr>
            <w:tcW w:w="1798" w:type="dxa"/>
            <w:vAlign w:val="center"/>
          </w:tcPr>
          <w:p w:rsidR="008A6D00" w:rsidRDefault="008A6D00"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Cronograma de despachos</w:t>
            </w:r>
          </w:p>
        </w:tc>
        <w:tc>
          <w:tcPr>
            <w:tcW w:w="1529" w:type="dxa"/>
            <w:vAlign w:val="center"/>
          </w:tcPr>
          <w:p w:rsidR="008A6D00" w:rsidRPr="00E93FE2" w:rsidRDefault="008A6D00"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w:t>
            </w:r>
            <w:r w:rsidR="00A31CA8">
              <w:rPr>
                <w:rFonts w:asciiTheme="minorHAnsi" w:hAnsiTheme="minorHAnsi" w:cstheme="minorHAnsi"/>
                <w:sz w:val="20"/>
                <w:szCs w:val="20"/>
              </w:rPr>
              <w:t>cronograma</w:t>
            </w:r>
            <w:r>
              <w:rPr>
                <w:rFonts w:asciiTheme="minorHAnsi" w:hAnsiTheme="minorHAnsi" w:cstheme="minorHAnsi"/>
                <w:sz w:val="20"/>
                <w:szCs w:val="20"/>
              </w:rPr>
              <w:t xml:space="preserve"> de despachos en base a la priorización realizada, dicho cronograma incluye los detalles de los productos de cada solicitud de pedido por áreas.</w:t>
            </w:r>
          </w:p>
        </w:tc>
        <w:tc>
          <w:tcPr>
            <w:tcW w:w="1560"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Abastecimiento y Transporte</w:t>
            </w:r>
          </w:p>
        </w:tc>
      </w:tr>
      <w:tr w:rsidR="008A6D00" w:rsidRPr="00AF4C6B"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268" w:type="dxa"/>
            <w:vAlign w:val="center"/>
          </w:tcPr>
          <w:p w:rsidR="008A6D00" w:rsidRDefault="008A6D00" w:rsidP="00D9290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Cronograma de despachos</w:t>
            </w:r>
          </w:p>
        </w:tc>
        <w:tc>
          <w:tcPr>
            <w:tcW w:w="1776" w:type="dxa"/>
            <w:vAlign w:val="center"/>
          </w:tcPr>
          <w:p w:rsidR="008A6D00" w:rsidRDefault="008A6D00"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orden de entrega interna por área</w:t>
            </w:r>
          </w:p>
        </w:tc>
        <w:tc>
          <w:tcPr>
            <w:tcW w:w="1798" w:type="dxa"/>
            <w:vAlign w:val="center"/>
          </w:tcPr>
          <w:p w:rsidR="008A6D00" w:rsidRDefault="008A6D00"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entrega interna</w:t>
            </w:r>
          </w:p>
        </w:tc>
        <w:tc>
          <w:tcPr>
            <w:tcW w:w="1529" w:type="dxa"/>
            <w:vAlign w:val="center"/>
          </w:tcPr>
          <w:p w:rsidR="008A6D00" w:rsidRPr="00E93FE2" w:rsidRDefault="008A6D00"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cronograma de despachos se realiza una orden de entrega que servirá como sustentación para que se pueda verificar al momento de la recepción del área solicitante.</w:t>
            </w:r>
          </w:p>
        </w:tc>
        <w:tc>
          <w:tcPr>
            <w:tcW w:w="1560" w:type="dxa"/>
            <w:vAlign w:val="center"/>
          </w:tcPr>
          <w:p w:rsidR="008A6D00" w:rsidRDefault="008A6D00"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Abastecimiento y Transporte</w:t>
            </w:r>
          </w:p>
        </w:tc>
      </w:tr>
      <w:tr w:rsidR="008A6D00" w:rsidRPr="00AF4C6B"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268"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entrega interna</w:t>
            </w:r>
          </w:p>
        </w:tc>
        <w:tc>
          <w:tcPr>
            <w:tcW w:w="1776" w:type="dxa"/>
            <w:vAlign w:val="center"/>
          </w:tcPr>
          <w:p w:rsidR="008A6D00" w:rsidRDefault="008A6D00"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Transporte</w:t>
            </w:r>
          </w:p>
        </w:tc>
        <w:tc>
          <w:tcPr>
            <w:tcW w:w="1798" w:type="dxa"/>
            <w:vAlign w:val="center"/>
          </w:tcPr>
          <w:p w:rsidR="008A6D00" w:rsidRDefault="008A6D00" w:rsidP="008A6D00">
            <w:pPr>
              <w:pStyle w:val="Prrafodelista"/>
              <w:numPr>
                <w:ilvl w:val="0"/>
                <w:numId w:val="6"/>
              </w:numPr>
              <w:ind w:left="384"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Guías de ruta</w:t>
            </w:r>
          </w:p>
          <w:p w:rsidR="008A6D00" w:rsidRDefault="008A6D00" w:rsidP="008A6D00">
            <w:pPr>
              <w:pStyle w:val="Prrafodelista"/>
              <w:numPr>
                <w:ilvl w:val="0"/>
                <w:numId w:val="6"/>
              </w:numPr>
              <w:ind w:left="384"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trasladar</w:t>
            </w:r>
          </w:p>
        </w:tc>
        <w:tc>
          <w:tcPr>
            <w:tcW w:w="1529" w:type="dxa"/>
            <w:vAlign w:val="center"/>
          </w:tcPr>
          <w:p w:rsidR="008A6D00" w:rsidRPr="00E93FE2" w:rsidRDefault="008A6D00"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La orden de entrega contiene los detalles de los productos a despachar, de estos se analizan las necesidades de </w:t>
            </w:r>
            <w:r>
              <w:rPr>
                <w:rFonts w:asciiTheme="minorHAnsi" w:hAnsiTheme="minorHAnsi" w:cstheme="minorHAnsi"/>
                <w:sz w:val="20"/>
                <w:szCs w:val="20"/>
              </w:rPr>
              <w:lastRenderedPageBreak/>
              <w:t>transporte.</w:t>
            </w:r>
          </w:p>
        </w:tc>
        <w:tc>
          <w:tcPr>
            <w:tcW w:w="1560"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Abastecimiento y Transporte</w:t>
            </w:r>
          </w:p>
        </w:tc>
      </w:tr>
      <w:tr w:rsidR="008A6D00" w:rsidRPr="00AF4C6B"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268" w:type="dxa"/>
            <w:vAlign w:val="center"/>
          </w:tcPr>
          <w:p w:rsidR="008A6D00" w:rsidRDefault="008A6D00" w:rsidP="00577FDE">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Guías de ruta</w:t>
            </w:r>
          </w:p>
          <w:p w:rsidR="008A6D00" w:rsidRDefault="008A6D00" w:rsidP="00577FDE">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trasladar</w:t>
            </w:r>
          </w:p>
        </w:tc>
        <w:tc>
          <w:tcPr>
            <w:tcW w:w="1776" w:type="dxa"/>
            <w:vAlign w:val="center"/>
          </w:tcPr>
          <w:p w:rsidR="008A6D00" w:rsidRDefault="008A6D00"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Despachar productos internos</w:t>
            </w:r>
          </w:p>
        </w:tc>
        <w:tc>
          <w:tcPr>
            <w:tcW w:w="1798" w:type="dxa"/>
            <w:vAlign w:val="center"/>
          </w:tcPr>
          <w:p w:rsidR="008A6D00" w:rsidRDefault="008A6D00"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Conformidad de orden de entrega</w:t>
            </w:r>
          </w:p>
        </w:tc>
        <w:tc>
          <w:tcPr>
            <w:tcW w:w="1529" w:type="dxa"/>
            <w:vAlign w:val="center"/>
          </w:tcPr>
          <w:p w:rsidR="008A6D00" w:rsidRPr="00E93FE2" w:rsidRDefault="008A6D00"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despacho de los productos internos en base a las guías de ruta (definición de detalles de transporte) y teniendo los productos físicos a transportar.</w:t>
            </w:r>
          </w:p>
        </w:tc>
        <w:tc>
          <w:tcPr>
            <w:tcW w:w="1560" w:type="dxa"/>
            <w:vAlign w:val="center"/>
          </w:tcPr>
          <w:p w:rsidR="008A6D00" w:rsidRDefault="008A6D00"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Abastecimiento y Transporte</w:t>
            </w:r>
          </w:p>
        </w:tc>
      </w:tr>
      <w:tr w:rsidR="008A6D00" w:rsidRPr="00AF4C6B"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268" w:type="dxa"/>
            <w:vAlign w:val="center"/>
          </w:tcPr>
          <w:p w:rsidR="008A6D00" w:rsidRDefault="008A6D00"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Conformidad de orden de entrega</w:t>
            </w:r>
          </w:p>
        </w:tc>
        <w:tc>
          <w:tcPr>
            <w:tcW w:w="1776" w:type="dxa"/>
            <w:vAlign w:val="center"/>
          </w:tcPr>
          <w:p w:rsidR="008A6D00" w:rsidRDefault="008A6D00"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Registrar salidas de productos por almacén</w:t>
            </w:r>
          </w:p>
        </w:tc>
        <w:tc>
          <w:tcPr>
            <w:tcW w:w="1798" w:type="dxa"/>
            <w:vAlign w:val="center"/>
          </w:tcPr>
          <w:p w:rsidR="008A6D00" w:rsidRDefault="008A6D00"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Registro de salidas de productos</w:t>
            </w:r>
          </w:p>
        </w:tc>
        <w:tc>
          <w:tcPr>
            <w:tcW w:w="1529" w:type="dxa"/>
            <w:vAlign w:val="center"/>
          </w:tcPr>
          <w:p w:rsidR="008A6D00" w:rsidRPr="00E93FE2" w:rsidRDefault="001A5CAF"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registro de las salidas de los productos por almacén después de la realización de los despachos, para esto se necesita la conformidad de la orden de entrega.</w:t>
            </w:r>
          </w:p>
        </w:tc>
        <w:tc>
          <w:tcPr>
            <w:tcW w:w="1560"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8A6D00" w:rsidRPr="00AF4C6B"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268" w:type="dxa"/>
            <w:vAlign w:val="center"/>
          </w:tcPr>
          <w:p w:rsidR="008A6D00" w:rsidRDefault="008A6D00" w:rsidP="00D5008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Registro de salidas de productos</w:t>
            </w:r>
          </w:p>
        </w:tc>
        <w:tc>
          <w:tcPr>
            <w:tcW w:w="1776" w:type="dxa"/>
            <w:vAlign w:val="center"/>
          </w:tcPr>
          <w:p w:rsidR="008A6D00" w:rsidRDefault="008A6D00"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reporte de salidas</w:t>
            </w:r>
          </w:p>
        </w:tc>
        <w:tc>
          <w:tcPr>
            <w:tcW w:w="1798" w:type="dxa"/>
            <w:vAlign w:val="center"/>
          </w:tcPr>
          <w:p w:rsidR="008A6D00" w:rsidRDefault="008A6D00"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Salidas</w:t>
            </w:r>
          </w:p>
        </w:tc>
        <w:tc>
          <w:tcPr>
            <w:tcW w:w="1529" w:type="dxa"/>
            <w:vAlign w:val="center"/>
          </w:tcPr>
          <w:p w:rsidR="008A6D00" w:rsidRPr="00E93FE2" w:rsidRDefault="001A5CAF"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todos los registros realizados se elabora un reporte de salidas de los productos despachados a cada área.</w:t>
            </w:r>
          </w:p>
        </w:tc>
        <w:tc>
          <w:tcPr>
            <w:tcW w:w="1560" w:type="dxa"/>
            <w:vAlign w:val="center"/>
          </w:tcPr>
          <w:p w:rsidR="008A6D00" w:rsidRDefault="008A6D00" w:rsidP="00D5008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8A6D00" w:rsidRPr="00AF4C6B"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8A6D00" w:rsidRDefault="008A6D00"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268" w:type="dxa"/>
            <w:vAlign w:val="center"/>
          </w:tcPr>
          <w:p w:rsidR="008A6D00" w:rsidRDefault="008A6D00"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Salidas</w:t>
            </w:r>
          </w:p>
        </w:tc>
        <w:tc>
          <w:tcPr>
            <w:tcW w:w="1776" w:type="dxa"/>
            <w:vAlign w:val="center"/>
          </w:tcPr>
          <w:p w:rsidR="008A6D00" w:rsidRDefault="008A6D00"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8A6D00" w:rsidRDefault="008A6D00"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Align w:val="center"/>
          </w:tcPr>
          <w:p w:rsidR="008A6D00" w:rsidRPr="00E93FE2" w:rsidRDefault="008A6D00"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termina cuando se realiza el reporte de movimientos salientes de los productos que fueron despachados.</w:t>
            </w:r>
          </w:p>
        </w:tc>
        <w:tc>
          <w:tcPr>
            <w:tcW w:w="1560" w:type="dxa"/>
            <w:vAlign w:val="center"/>
          </w:tcPr>
          <w:p w:rsidR="008A6D00" w:rsidRDefault="008A6D00"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bl>
    <w:p w:rsidR="002A48D4" w:rsidRDefault="002A48D4"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79351B" w:rsidRDefault="002A48D4" w:rsidP="005B2A6C">
      <w:pPr>
        <w:spacing w:after="0" w:line="360" w:lineRule="auto"/>
        <w:jc w:val="center"/>
        <w:outlineLvl w:val="0"/>
        <w:rPr>
          <w:rFonts w:ascii="Arial" w:hAnsi="Arial" w:cs="Arial"/>
          <w:b/>
          <w:lang w:val="es-PE"/>
        </w:rPr>
      </w:pPr>
    </w:p>
    <w:p w:rsidR="002C69CA" w:rsidRDefault="00A400F6" w:rsidP="00A31CA8">
      <w:pPr>
        <w:jc w:val="center"/>
        <w:rPr>
          <w:lang w:val="es-PE"/>
        </w:rPr>
      </w:pPr>
      <w:bookmarkStart w:id="14" w:name="_Toc292018125"/>
      <w:r>
        <w:rPr>
          <w:noProof/>
          <w:lang w:val="es-PE" w:eastAsia="es-PE"/>
        </w:rPr>
        <w:drawing>
          <wp:inline distT="0" distB="0" distL="0" distR="0" wp14:anchorId="543B8306" wp14:editId="0A1E5DC4">
            <wp:extent cx="4667693" cy="5295014"/>
            <wp:effectExtent l="0" t="0" r="0" b="127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ón de Productos.png"/>
                    <pic:cNvPicPr/>
                  </pic:nvPicPr>
                  <pic:blipFill rotWithShape="1">
                    <a:blip r:embed="rId13">
                      <a:extLst>
                        <a:ext uri="{28A0092B-C50C-407E-A947-70E740481C1C}">
                          <a14:useLocalDpi xmlns:a14="http://schemas.microsoft.com/office/drawing/2010/main" val="0"/>
                        </a:ext>
                      </a:extLst>
                    </a:blip>
                    <a:srcRect b="8417"/>
                    <a:stretch/>
                  </pic:blipFill>
                  <pic:spPr bwMode="auto">
                    <a:xfrm>
                      <a:off x="0" y="0"/>
                      <a:ext cx="4670745" cy="5298476"/>
                    </a:xfrm>
                    <a:prstGeom prst="rect">
                      <a:avLst/>
                    </a:prstGeom>
                    <a:ln>
                      <a:noFill/>
                    </a:ln>
                    <a:extLst>
                      <a:ext uri="{53640926-AAD7-44D8-BBD7-CCE9431645EC}">
                        <a14:shadowObscured xmlns:a14="http://schemas.microsoft.com/office/drawing/2010/main"/>
                      </a:ext>
                    </a:extLst>
                  </pic:spPr>
                </pic:pic>
              </a:graphicData>
            </a:graphic>
          </wp:inline>
        </w:drawing>
      </w:r>
    </w:p>
    <w:p w:rsidR="00981C19" w:rsidRPr="005F70DC" w:rsidRDefault="00981C19" w:rsidP="00981C19">
      <w:pPr>
        <w:spacing w:after="0" w:line="240" w:lineRule="auto"/>
        <w:ind w:left="720"/>
        <w:outlineLvl w:val="0"/>
        <w:rPr>
          <w:rFonts w:cstheme="minorHAnsi"/>
          <w:b/>
          <w:sz w:val="18"/>
          <w:szCs w:val="18"/>
          <w:lang w:val="es-PE"/>
        </w:rPr>
      </w:pPr>
      <w:r>
        <w:rPr>
          <w:rFonts w:cstheme="minorHAnsi"/>
          <w:b/>
          <w:sz w:val="18"/>
          <w:szCs w:val="18"/>
          <w:lang w:val="es-PE"/>
        </w:rPr>
        <w:t xml:space="preserve">                                                                                           </w:t>
      </w:r>
      <w:bookmarkStart w:id="15" w:name="_Toc292017225"/>
      <w:bookmarkStart w:id="16" w:name="_Toc292018124"/>
      <w:r w:rsidRPr="005F70DC">
        <w:rPr>
          <w:rFonts w:cstheme="minorHAnsi"/>
          <w:b/>
          <w:sz w:val="18"/>
          <w:szCs w:val="18"/>
          <w:lang w:val="es-PE"/>
        </w:rPr>
        <w:t>Elaboración:</w:t>
      </w:r>
      <w:bookmarkEnd w:id="15"/>
      <w:bookmarkEnd w:id="16"/>
      <w:r w:rsidRPr="005F70DC">
        <w:rPr>
          <w:rFonts w:cstheme="minorHAnsi"/>
          <w:b/>
          <w:sz w:val="18"/>
          <w:szCs w:val="18"/>
          <w:lang w:val="es-PE"/>
        </w:rPr>
        <w:t xml:space="preserve"> Propia</w:t>
      </w: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4"/>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D522D7">
              <w:rPr>
                <w:rFonts w:asciiTheme="minorHAnsi" w:hAnsiTheme="minorHAnsi" w:cstheme="minorHAnsi"/>
                <w:lang w:val="es-PE"/>
              </w:rPr>
              <w:t>proceso “Recepción de productos</w:t>
            </w:r>
            <w:r w:rsidR="001A414E">
              <w:rPr>
                <w:rFonts w:asciiTheme="minorHAnsi" w:hAnsiTheme="minorHAnsi" w:cstheme="minorHAnsi"/>
                <w:lang w:val="es-PE"/>
              </w:rPr>
              <w:t>”</w:t>
            </w:r>
          </w:p>
        </w:tc>
        <w:tc>
          <w:tcPr>
            <w:tcW w:w="1260" w:type="dxa"/>
            <w:vAlign w:val="center"/>
          </w:tcPr>
          <w:p w:rsidR="00AB5259" w:rsidRPr="00FD0DF7" w:rsidRDefault="00064CD4" w:rsidP="00154A05">
            <w:pPr>
              <w:pStyle w:val="TableText"/>
              <w:rPr>
                <w:rFonts w:asciiTheme="minorHAnsi" w:hAnsiTheme="minorHAnsi" w:cstheme="minorHAnsi"/>
                <w:lang w:val="es-PE"/>
              </w:rPr>
            </w:pPr>
            <w:r>
              <w:rPr>
                <w:rFonts w:asciiTheme="minorHAnsi" w:hAnsiTheme="minorHAnsi" w:cstheme="minorHAnsi"/>
                <w:lang w:val="es-PE"/>
              </w:rPr>
              <w:t>22/08</w:t>
            </w:r>
            <w:r w:rsidR="003E226F">
              <w:rPr>
                <w:rFonts w:asciiTheme="minorHAnsi" w:hAnsiTheme="minorHAnsi" w:cstheme="minorHAnsi"/>
                <w:lang w:val="es-PE"/>
              </w:rPr>
              <w:t>/11</w:t>
            </w:r>
          </w:p>
        </w:tc>
      </w:tr>
      <w:bookmarkEnd w:id="8"/>
    </w:tbl>
    <w:p w:rsidR="00D5625C" w:rsidRPr="006F0EAF" w:rsidRDefault="00D5625C" w:rsidP="00A31CA8">
      <w:pPr>
        <w:pStyle w:val="Ttulo1"/>
        <w:rPr>
          <w:lang w:val="es-ES"/>
        </w:rPr>
      </w:pPr>
    </w:p>
    <w:sectPr w:rsidR="00D5625C" w:rsidRPr="006F0EAF" w:rsidSect="00182130">
      <w:headerReference w:type="default" r:id="rId14"/>
      <w:footerReference w:type="default" r:id="rId15"/>
      <w:pgSz w:w="12240" w:h="15840"/>
      <w:pgMar w:top="1440" w:right="1325"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B3" w:rsidRDefault="00820DB3" w:rsidP="00AE7BD7">
      <w:pPr>
        <w:spacing w:after="0" w:line="240" w:lineRule="auto"/>
      </w:pPr>
      <w:r>
        <w:separator/>
      </w:r>
    </w:p>
  </w:endnote>
  <w:endnote w:type="continuationSeparator" w:id="0">
    <w:p w:rsidR="00820DB3" w:rsidRDefault="00820DB3"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781BDA">
            <w:fldChar w:fldCharType="begin"/>
          </w:r>
          <w:r w:rsidR="000316FA">
            <w:instrText xml:space="preserve"> PAGE   \* MERGEFORMAT </w:instrText>
          </w:r>
          <w:r w:rsidR="00781BDA">
            <w:fldChar w:fldCharType="separate"/>
          </w:r>
          <w:r w:rsidR="00AF4C6B">
            <w:rPr>
              <w:noProof/>
            </w:rPr>
            <w:t>3</w:t>
          </w:r>
          <w:r w:rsidR="00781BDA">
            <w:rPr>
              <w:noProof/>
            </w:rPr>
            <w:fldChar w:fldCharType="end"/>
          </w:r>
        </w:p>
      </w:tc>
      <w:tc>
        <w:tcPr>
          <w:tcW w:w="0" w:type="auto"/>
        </w:tcPr>
        <w:p w:rsidR="00AE7BD7" w:rsidRDefault="0038376E">
          <w:pPr>
            <w:pStyle w:val="Piedepgina"/>
            <w:jc w:val="right"/>
          </w:pPr>
          <w:r>
            <w:rPr>
              <w:noProof/>
              <w:lang w:val="es-PE" w:eastAsia="es-PE"/>
            </w:rPr>
            <mc:AlternateContent>
              <mc:Choice Requires="wpg">
                <w:drawing>
                  <wp:inline distT="0" distB="0" distL="0" distR="0" wp14:anchorId="6E3D19CE" wp14:editId="3913E49B">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B3" w:rsidRDefault="00820DB3" w:rsidP="00AE7BD7">
      <w:pPr>
        <w:spacing w:after="0" w:line="240" w:lineRule="auto"/>
      </w:pPr>
      <w:r>
        <w:separator/>
      </w:r>
    </w:p>
  </w:footnote>
  <w:footnote w:type="continuationSeparator" w:id="0">
    <w:p w:rsidR="00820DB3" w:rsidRDefault="00820DB3"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6D3A4403" wp14:editId="6F5014DB">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4196FE9"/>
    <w:multiLevelType w:val="hybridMultilevel"/>
    <w:tmpl w:val="FEB61DA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44135C9"/>
    <w:multiLevelType w:val="hybridMultilevel"/>
    <w:tmpl w:val="260873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74B3B50"/>
    <w:multiLevelType w:val="hybridMultilevel"/>
    <w:tmpl w:val="4AD4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6AD3F82"/>
    <w:multiLevelType w:val="hybridMultilevel"/>
    <w:tmpl w:val="1AA204C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22A54"/>
    <w:rsid w:val="000316FA"/>
    <w:rsid w:val="00047743"/>
    <w:rsid w:val="00053E0E"/>
    <w:rsid w:val="00055170"/>
    <w:rsid w:val="00055714"/>
    <w:rsid w:val="00056DC2"/>
    <w:rsid w:val="00064CD4"/>
    <w:rsid w:val="00084B27"/>
    <w:rsid w:val="000875F3"/>
    <w:rsid w:val="00091DF5"/>
    <w:rsid w:val="000A574B"/>
    <w:rsid w:val="000B0310"/>
    <w:rsid w:val="000B134C"/>
    <w:rsid w:val="000B4A09"/>
    <w:rsid w:val="000B7C2E"/>
    <w:rsid w:val="000C53EF"/>
    <w:rsid w:val="000D54F9"/>
    <w:rsid w:val="000E3D0B"/>
    <w:rsid w:val="000E4366"/>
    <w:rsid w:val="000E50B2"/>
    <w:rsid w:val="0010217E"/>
    <w:rsid w:val="001058A4"/>
    <w:rsid w:val="00107A30"/>
    <w:rsid w:val="00111A80"/>
    <w:rsid w:val="00114AC8"/>
    <w:rsid w:val="00133F0D"/>
    <w:rsid w:val="00136A37"/>
    <w:rsid w:val="00151D31"/>
    <w:rsid w:val="001605FC"/>
    <w:rsid w:val="0017312A"/>
    <w:rsid w:val="00182130"/>
    <w:rsid w:val="00186926"/>
    <w:rsid w:val="001879C7"/>
    <w:rsid w:val="001A414E"/>
    <w:rsid w:val="001A54CA"/>
    <w:rsid w:val="001A5CAF"/>
    <w:rsid w:val="001A6336"/>
    <w:rsid w:val="001B0F40"/>
    <w:rsid w:val="001B1FBE"/>
    <w:rsid w:val="001D42A9"/>
    <w:rsid w:val="001E2567"/>
    <w:rsid w:val="001F7603"/>
    <w:rsid w:val="0022190A"/>
    <w:rsid w:val="00234777"/>
    <w:rsid w:val="00240984"/>
    <w:rsid w:val="00265607"/>
    <w:rsid w:val="00266243"/>
    <w:rsid w:val="00274535"/>
    <w:rsid w:val="00277C4E"/>
    <w:rsid w:val="00286E5E"/>
    <w:rsid w:val="002A1812"/>
    <w:rsid w:val="002A48D4"/>
    <w:rsid w:val="002A7D76"/>
    <w:rsid w:val="002B0A6E"/>
    <w:rsid w:val="002C4DEC"/>
    <w:rsid w:val="002C4EE5"/>
    <w:rsid w:val="002C69CA"/>
    <w:rsid w:val="002D2332"/>
    <w:rsid w:val="002D60F7"/>
    <w:rsid w:val="002E6BFC"/>
    <w:rsid w:val="003013D8"/>
    <w:rsid w:val="00306942"/>
    <w:rsid w:val="00322592"/>
    <w:rsid w:val="00325F3B"/>
    <w:rsid w:val="003376DE"/>
    <w:rsid w:val="00340F9C"/>
    <w:rsid w:val="00341517"/>
    <w:rsid w:val="00355E09"/>
    <w:rsid w:val="003625D5"/>
    <w:rsid w:val="00364B85"/>
    <w:rsid w:val="0038376E"/>
    <w:rsid w:val="00385CF9"/>
    <w:rsid w:val="003A30DA"/>
    <w:rsid w:val="003A564A"/>
    <w:rsid w:val="003B0F18"/>
    <w:rsid w:val="003B54AB"/>
    <w:rsid w:val="003C544D"/>
    <w:rsid w:val="003C72A2"/>
    <w:rsid w:val="003D08B8"/>
    <w:rsid w:val="003D48C5"/>
    <w:rsid w:val="003E226F"/>
    <w:rsid w:val="003F7BDA"/>
    <w:rsid w:val="004125B2"/>
    <w:rsid w:val="004153D3"/>
    <w:rsid w:val="00415B83"/>
    <w:rsid w:val="004247B7"/>
    <w:rsid w:val="00433C0B"/>
    <w:rsid w:val="004344EC"/>
    <w:rsid w:val="00436D5D"/>
    <w:rsid w:val="00454C23"/>
    <w:rsid w:val="00460909"/>
    <w:rsid w:val="00473C6D"/>
    <w:rsid w:val="004752A0"/>
    <w:rsid w:val="00475ED6"/>
    <w:rsid w:val="004A6D82"/>
    <w:rsid w:val="004B3914"/>
    <w:rsid w:val="004B3C16"/>
    <w:rsid w:val="004B5E59"/>
    <w:rsid w:val="004C07E0"/>
    <w:rsid w:val="004C21D8"/>
    <w:rsid w:val="004E2ED2"/>
    <w:rsid w:val="00503C69"/>
    <w:rsid w:val="00521B4A"/>
    <w:rsid w:val="005344E7"/>
    <w:rsid w:val="005360A6"/>
    <w:rsid w:val="0054297F"/>
    <w:rsid w:val="00543CAC"/>
    <w:rsid w:val="005620E1"/>
    <w:rsid w:val="00567687"/>
    <w:rsid w:val="00571E71"/>
    <w:rsid w:val="00577FDE"/>
    <w:rsid w:val="005808C6"/>
    <w:rsid w:val="005B2A6C"/>
    <w:rsid w:val="005C1D7F"/>
    <w:rsid w:val="005C6E13"/>
    <w:rsid w:val="005D3C43"/>
    <w:rsid w:val="005E2963"/>
    <w:rsid w:val="005E6D6A"/>
    <w:rsid w:val="005F70DC"/>
    <w:rsid w:val="005F72A7"/>
    <w:rsid w:val="006009F8"/>
    <w:rsid w:val="00606DB0"/>
    <w:rsid w:val="00614785"/>
    <w:rsid w:val="0062046E"/>
    <w:rsid w:val="00623830"/>
    <w:rsid w:val="00625E19"/>
    <w:rsid w:val="00630C7E"/>
    <w:rsid w:val="00631112"/>
    <w:rsid w:val="00643653"/>
    <w:rsid w:val="006553F0"/>
    <w:rsid w:val="00670FFE"/>
    <w:rsid w:val="00680549"/>
    <w:rsid w:val="00684CED"/>
    <w:rsid w:val="00694E30"/>
    <w:rsid w:val="006972B8"/>
    <w:rsid w:val="006A5881"/>
    <w:rsid w:val="006A5EAF"/>
    <w:rsid w:val="006B2A6F"/>
    <w:rsid w:val="006D305E"/>
    <w:rsid w:val="006F0B87"/>
    <w:rsid w:val="006F0EAF"/>
    <w:rsid w:val="006F14B0"/>
    <w:rsid w:val="006F2C14"/>
    <w:rsid w:val="006F48BA"/>
    <w:rsid w:val="006F6A18"/>
    <w:rsid w:val="00707C54"/>
    <w:rsid w:val="00713852"/>
    <w:rsid w:val="00715310"/>
    <w:rsid w:val="0074067C"/>
    <w:rsid w:val="00740C9C"/>
    <w:rsid w:val="00750563"/>
    <w:rsid w:val="007512CE"/>
    <w:rsid w:val="007533AE"/>
    <w:rsid w:val="0075358C"/>
    <w:rsid w:val="00753E2E"/>
    <w:rsid w:val="00753EEE"/>
    <w:rsid w:val="00770AA5"/>
    <w:rsid w:val="00781BDA"/>
    <w:rsid w:val="007917CE"/>
    <w:rsid w:val="0079351B"/>
    <w:rsid w:val="007A1D20"/>
    <w:rsid w:val="007A58A3"/>
    <w:rsid w:val="007D36AC"/>
    <w:rsid w:val="007D648B"/>
    <w:rsid w:val="007D779C"/>
    <w:rsid w:val="00800EDF"/>
    <w:rsid w:val="008109C0"/>
    <w:rsid w:val="00812A11"/>
    <w:rsid w:val="00812D4A"/>
    <w:rsid w:val="0081348F"/>
    <w:rsid w:val="008165F1"/>
    <w:rsid w:val="00820DB3"/>
    <w:rsid w:val="00830D58"/>
    <w:rsid w:val="00843063"/>
    <w:rsid w:val="00847746"/>
    <w:rsid w:val="00872902"/>
    <w:rsid w:val="00874DF4"/>
    <w:rsid w:val="00893A91"/>
    <w:rsid w:val="008A1EEA"/>
    <w:rsid w:val="008A4A63"/>
    <w:rsid w:val="008A6D00"/>
    <w:rsid w:val="008A7863"/>
    <w:rsid w:val="008B5293"/>
    <w:rsid w:val="008C008A"/>
    <w:rsid w:val="008D71A2"/>
    <w:rsid w:val="00912ED4"/>
    <w:rsid w:val="00925EEB"/>
    <w:rsid w:val="009318AC"/>
    <w:rsid w:val="00934F73"/>
    <w:rsid w:val="00950AD7"/>
    <w:rsid w:val="00955DEC"/>
    <w:rsid w:val="00960F28"/>
    <w:rsid w:val="00961810"/>
    <w:rsid w:val="00962F23"/>
    <w:rsid w:val="009663A0"/>
    <w:rsid w:val="00967A0B"/>
    <w:rsid w:val="009710C7"/>
    <w:rsid w:val="00981C19"/>
    <w:rsid w:val="009B369D"/>
    <w:rsid w:val="009B40DA"/>
    <w:rsid w:val="009C7228"/>
    <w:rsid w:val="009E0028"/>
    <w:rsid w:val="009E079A"/>
    <w:rsid w:val="009E4C14"/>
    <w:rsid w:val="009E6933"/>
    <w:rsid w:val="00A121AE"/>
    <w:rsid w:val="00A2466F"/>
    <w:rsid w:val="00A31CA8"/>
    <w:rsid w:val="00A35217"/>
    <w:rsid w:val="00A376B1"/>
    <w:rsid w:val="00A40087"/>
    <w:rsid w:val="00A400F6"/>
    <w:rsid w:val="00A41638"/>
    <w:rsid w:val="00A4244D"/>
    <w:rsid w:val="00A441BC"/>
    <w:rsid w:val="00A50D74"/>
    <w:rsid w:val="00A51BCF"/>
    <w:rsid w:val="00A67F65"/>
    <w:rsid w:val="00A72FE0"/>
    <w:rsid w:val="00A800BE"/>
    <w:rsid w:val="00A877ED"/>
    <w:rsid w:val="00A878A9"/>
    <w:rsid w:val="00AA187F"/>
    <w:rsid w:val="00AA3969"/>
    <w:rsid w:val="00AA3C93"/>
    <w:rsid w:val="00AA460C"/>
    <w:rsid w:val="00AB5259"/>
    <w:rsid w:val="00AE7BD7"/>
    <w:rsid w:val="00AF3711"/>
    <w:rsid w:val="00AF4C6B"/>
    <w:rsid w:val="00B07667"/>
    <w:rsid w:val="00B26515"/>
    <w:rsid w:val="00B30C78"/>
    <w:rsid w:val="00B35D35"/>
    <w:rsid w:val="00B42F07"/>
    <w:rsid w:val="00B50354"/>
    <w:rsid w:val="00B50B5E"/>
    <w:rsid w:val="00B5549F"/>
    <w:rsid w:val="00B55979"/>
    <w:rsid w:val="00B639E9"/>
    <w:rsid w:val="00B71F22"/>
    <w:rsid w:val="00B959F4"/>
    <w:rsid w:val="00BC4FF1"/>
    <w:rsid w:val="00BD0DF1"/>
    <w:rsid w:val="00BE71AF"/>
    <w:rsid w:val="00C014E6"/>
    <w:rsid w:val="00C17193"/>
    <w:rsid w:val="00C26B9A"/>
    <w:rsid w:val="00C764D0"/>
    <w:rsid w:val="00C84972"/>
    <w:rsid w:val="00C93BD0"/>
    <w:rsid w:val="00C94583"/>
    <w:rsid w:val="00C96525"/>
    <w:rsid w:val="00C96BA1"/>
    <w:rsid w:val="00CC3C37"/>
    <w:rsid w:val="00CD02AE"/>
    <w:rsid w:val="00CE13D6"/>
    <w:rsid w:val="00CE58B0"/>
    <w:rsid w:val="00CE687F"/>
    <w:rsid w:val="00CE7F17"/>
    <w:rsid w:val="00CF0A43"/>
    <w:rsid w:val="00CF7833"/>
    <w:rsid w:val="00D16129"/>
    <w:rsid w:val="00D4597D"/>
    <w:rsid w:val="00D51A42"/>
    <w:rsid w:val="00D522D7"/>
    <w:rsid w:val="00D5625C"/>
    <w:rsid w:val="00D63BF6"/>
    <w:rsid w:val="00D644CB"/>
    <w:rsid w:val="00D647A7"/>
    <w:rsid w:val="00D74D0B"/>
    <w:rsid w:val="00D75B1F"/>
    <w:rsid w:val="00D84473"/>
    <w:rsid w:val="00D84D03"/>
    <w:rsid w:val="00D91A35"/>
    <w:rsid w:val="00D97969"/>
    <w:rsid w:val="00DA3131"/>
    <w:rsid w:val="00DB046D"/>
    <w:rsid w:val="00DB157D"/>
    <w:rsid w:val="00DC2856"/>
    <w:rsid w:val="00DC587C"/>
    <w:rsid w:val="00DC6C70"/>
    <w:rsid w:val="00DD0217"/>
    <w:rsid w:val="00DD2B2B"/>
    <w:rsid w:val="00DE10E4"/>
    <w:rsid w:val="00DE232D"/>
    <w:rsid w:val="00DF06BF"/>
    <w:rsid w:val="00DF57DD"/>
    <w:rsid w:val="00E0201B"/>
    <w:rsid w:val="00E0300C"/>
    <w:rsid w:val="00E11BA4"/>
    <w:rsid w:val="00E2170F"/>
    <w:rsid w:val="00E23886"/>
    <w:rsid w:val="00E25FDC"/>
    <w:rsid w:val="00E416AC"/>
    <w:rsid w:val="00E43E81"/>
    <w:rsid w:val="00E46803"/>
    <w:rsid w:val="00E53BA9"/>
    <w:rsid w:val="00E55CA7"/>
    <w:rsid w:val="00E6094F"/>
    <w:rsid w:val="00E62881"/>
    <w:rsid w:val="00E637CC"/>
    <w:rsid w:val="00E706CF"/>
    <w:rsid w:val="00E864DD"/>
    <w:rsid w:val="00E93FE2"/>
    <w:rsid w:val="00E944E4"/>
    <w:rsid w:val="00EA2DF7"/>
    <w:rsid w:val="00EC694D"/>
    <w:rsid w:val="00ED738B"/>
    <w:rsid w:val="00EE38CB"/>
    <w:rsid w:val="00F0110D"/>
    <w:rsid w:val="00F02D50"/>
    <w:rsid w:val="00F04DBC"/>
    <w:rsid w:val="00F2257C"/>
    <w:rsid w:val="00F24489"/>
    <w:rsid w:val="00F352D6"/>
    <w:rsid w:val="00F52ABB"/>
    <w:rsid w:val="00F54DE8"/>
    <w:rsid w:val="00F74081"/>
    <w:rsid w:val="00F831EC"/>
    <w:rsid w:val="00F861C9"/>
    <w:rsid w:val="00F87D18"/>
    <w:rsid w:val="00FB3650"/>
    <w:rsid w:val="00FB502B"/>
    <w:rsid w:val="00FD0DF7"/>
    <w:rsid w:val="00FD3F4D"/>
    <w:rsid w:val="00FD7324"/>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C2BE0-1973-4BFA-B33C-B05F5557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1024</Words>
  <Characters>5636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Recepción de productos</vt:lpstr>
      <vt:lpstr>Análisis y Diseño de la Arquitectura de Procesos para la Pequeña Minería:      Proceso de Recepción de productos</vt:lpstr>
    </vt:vector>
  </TitlesOfParts>
  <Company>Hewlett-Packard</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    </dc:title>
  <dc:subject> </dc:subject>
  <dc:creator>Kaya Pamela Marina Cortegana</dc:creator>
  <cp:lastModifiedBy>MARTIN</cp:lastModifiedBy>
  <cp:revision>13</cp:revision>
  <dcterms:created xsi:type="dcterms:W3CDTF">2011-08-22T01:32:00Z</dcterms:created>
  <dcterms:modified xsi:type="dcterms:W3CDTF">2011-08-22T06:41:00Z</dcterms:modified>
</cp:coreProperties>
</file>