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B17AD9">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0"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002B0A6E">
                                <w:rPr>
                                  <w:color w:val="FFFFFF" w:themeColor="background1"/>
                                  <w:sz w:val="40"/>
                                  <w:szCs w:val="40"/>
                                  <w:lang w:val="es-ES"/>
                                </w:rPr>
                                <w:t xml:space="preserve"> Proceso de </w:t>
                              </w:r>
                              <w:r w:rsidR="001D42A9">
                                <w:rPr>
                                  <w:color w:val="FFFFFF" w:themeColor="background1"/>
                                  <w:sz w:val="40"/>
                                  <w:szCs w:val="40"/>
                                  <w:lang w:val="es-ES"/>
                                </w:rPr>
                                <w:t>Recepción de productos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2A48D4">
                              <w:pPr>
                                <w:pStyle w:val="Sinespaciado"/>
                                <w:rPr>
                                  <w:color w:val="FFFFFF" w:themeColor="background1"/>
                                  <w:sz w:val="40"/>
                                  <w:szCs w:val="40"/>
                                  <w:lang w:val="es-ES"/>
                                </w:rPr>
                              </w:pPr>
                              <w:r w:rsidRPr="00A2466F">
                                <w:rPr>
                                  <w:color w:val="FFFFFF" w:themeColor="background1"/>
                                  <w:sz w:val="40"/>
                                  <w:szCs w:val="40"/>
                                  <w:lang w:val="es-ES"/>
                                </w:rPr>
                                <w:t>Definición de Procesos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E62881">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1">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781BDA">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B17AD9">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781BDA">
          <w:rPr>
            <w:noProof/>
            <w:webHidden/>
          </w:rPr>
          <w:fldChar w:fldCharType="begin"/>
        </w:r>
        <w:r w:rsidR="00800EDF">
          <w:rPr>
            <w:noProof/>
            <w:webHidden/>
          </w:rPr>
          <w:instrText xml:space="preserve"> PAGEREF _Toc292018114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781BDA">
          <w:rPr>
            <w:noProof/>
            <w:webHidden/>
          </w:rPr>
          <w:fldChar w:fldCharType="begin"/>
        </w:r>
        <w:r w:rsidR="00800EDF">
          <w:rPr>
            <w:noProof/>
            <w:webHidden/>
          </w:rPr>
          <w:instrText xml:space="preserve"> PAGEREF _Toc292018115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781BDA">
          <w:rPr>
            <w:noProof/>
            <w:webHidden/>
          </w:rPr>
          <w:fldChar w:fldCharType="begin"/>
        </w:r>
        <w:r w:rsidR="00800EDF">
          <w:rPr>
            <w:noProof/>
            <w:webHidden/>
          </w:rPr>
          <w:instrText xml:space="preserve"> PAGEREF _Toc292018116 \h </w:instrText>
        </w:r>
        <w:r w:rsidR="00781BDA">
          <w:rPr>
            <w:noProof/>
            <w:webHidden/>
          </w:rPr>
        </w:r>
        <w:r w:rsidR="00781BDA">
          <w:rPr>
            <w:noProof/>
            <w:webHidden/>
          </w:rPr>
          <w:fldChar w:fldCharType="separate"/>
        </w:r>
        <w:r w:rsidR="00AF3711">
          <w:rPr>
            <w:noProof/>
            <w:webHidden/>
          </w:rPr>
          <w:t>3</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781BDA">
          <w:rPr>
            <w:noProof/>
            <w:webHidden/>
          </w:rPr>
          <w:fldChar w:fldCharType="begin"/>
        </w:r>
        <w:r w:rsidR="00800EDF">
          <w:rPr>
            <w:noProof/>
            <w:webHidden/>
          </w:rPr>
          <w:instrText xml:space="preserve"> PAGEREF _Toc292018117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781BDA">
          <w:rPr>
            <w:noProof/>
            <w:webHidden/>
          </w:rPr>
          <w:fldChar w:fldCharType="begin"/>
        </w:r>
        <w:r w:rsidR="00800EDF">
          <w:rPr>
            <w:noProof/>
            <w:webHidden/>
          </w:rPr>
          <w:instrText xml:space="preserve"> PAGEREF _Toc292018118 \h </w:instrText>
        </w:r>
        <w:r w:rsidR="00781BDA">
          <w:rPr>
            <w:noProof/>
            <w:webHidden/>
          </w:rPr>
        </w:r>
        <w:r w:rsidR="00781BDA">
          <w:rPr>
            <w:noProof/>
            <w:webHidden/>
          </w:rPr>
          <w:fldChar w:fldCharType="separate"/>
        </w:r>
        <w:r w:rsidR="00AF3711">
          <w:rPr>
            <w:noProof/>
            <w:webHidden/>
          </w:rPr>
          <w:t>4</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781BDA">
          <w:rPr>
            <w:noProof/>
            <w:webHidden/>
          </w:rPr>
          <w:fldChar w:fldCharType="begin"/>
        </w:r>
        <w:r w:rsidR="00800EDF">
          <w:rPr>
            <w:noProof/>
            <w:webHidden/>
          </w:rPr>
          <w:instrText xml:space="preserve"> PAGEREF _Toc292018119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781BDA">
          <w:rPr>
            <w:noProof/>
            <w:webHidden/>
          </w:rPr>
          <w:fldChar w:fldCharType="begin"/>
        </w:r>
        <w:r w:rsidR="00800EDF">
          <w:rPr>
            <w:noProof/>
            <w:webHidden/>
          </w:rPr>
          <w:instrText xml:space="preserve"> PAGEREF _Toc292018120 \h </w:instrText>
        </w:r>
        <w:r w:rsidR="00781BDA">
          <w:rPr>
            <w:noProof/>
            <w:webHidden/>
          </w:rPr>
        </w:r>
        <w:r w:rsidR="00781BDA">
          <w:rPr>
            <w:noProof/>
            <w:webHidden/>
          </w:rPr>
          <w:fldChar w:fldCharType="separate"/>
        </w:r>
        <w:r w:rsidR="00AF3711">
          <w:rPr>
            <w:noProof/>
            <w:webHidden/>
          </w:rPr>
          <w:t>5</w:t>
        </w:r>
        <w:r w:rsidR="00781BDA">
          <w:rPr>
            <w:noProof/>
            <w:webHidden/>
          </w:rPr>
          <w:fldChar w:fldCharType="end"/>
        </w:r>
      </w:hyperlink>
    </w:p>
    <w:p w:rsidR="00800EDF" w:rsidRDefault="00B17AD9">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781BDA">
          <w:rPr>
            <w:noProof/>
            <w:webHidden/>
          </w:rPr>
          <w:fldChar w:fldCharType="begin"/>
        </w:r>
        <w:r w:rsidR="00800EDF">
          <w:rPr>
            <w:noProof/>
            <w:webHidden/>
          </w:rPr>
          <w:instrText xml:space="preserve"> PAGEREF _Toc292018121 \h </w:instrText>
        </w:r>
        <w:r w:rsidR="00781BDA">
          <w:rPr>
            <w:noProof/>
            <w:webHidden/>
          </w:rPr>
        </w:r>
        <w:r w:rsidR="00781BDA">
          <w:rPr>
            <w:noProof/>
            <w:webHidden/>
          </w:rPr>
          <w:fldChar w:fldCharType="separate"/>
        </w:r>
        <w:r w:rsidR="00AF3711">
          <w:rPr>
            <w:noProof/>
            <w:webHidden/>
          </w:rPr>
          <w:t>12</w:t>
        </w:r>
        <w:r w:rsidR="00781BDA">
          <w:rPr>
            <w:noProof/>
            <w:webHidden/>
          </w:rPr>
          <w:fldChar w:fldCharType="end"/>
        </w:r>
      </w:hyperlink>
    </w:p>
    <w:p w:rsidR="00800EDF" w:rsidRDefault="00B17AD9">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781BDA">
          <w:rPr>
            <w:noProof/>
            <w:webHidden/>
          </w:rPr>
          <w:fldChar w:fldCharType="begin"/>
        </w:r>
        <w:r w:rsidR="00800EDF">
          <w:rPr>
            <w:noProof/>
            <w:webHidden/>
          </w:rPr>
          <w:instrText xml:space="preserve"> PAGEREF _Toc292018125 \h </w:instrText>
        </w:r>
        <w:r w:rsidR="00781BDA">
          <w:rPr>
            <w:noProof/>
            <w:webHidden/>
          </w:rPr>
        </w:r>
        <w:r w:rsidR="00781BDA">
          <w:rPr>
            <w:noProof/>
            <w:webHidden/>
          </w:rPr>
          <w:fldChar w:fldCharType="separate"/>
        </w:r>
        <w:r w:rsidR="00AF3711">
          <w:rPr>
            <w:noProof/>
            <w:webHidden/>
          </w:rPr>
          <w:t>13</w:t>
        </w:r>
        <w:r w:rsidR="00781BDA">
          <w:rPr>
            <w:noProof/>
            <w:webHidden/>
          </w:rPr>
          <w:fldChar w:fldCharType="end"/>
        </w:r>
      </w:hyperlink>
    </w:p>
    <w:p w:rsidR="006F0EAF" w:rsidRDefault="00781BDA"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E53BA9">
        <w:rPr>
          <w:rFonts w:eastAsia="Calibri" w:cstheme="minorHAnsi"/>
          <w:lang w:val="es-ES"/>
        </w:rPr>
        <w:t xml:space="preserve">El propósito es definir todas las actividades que conforman el proceso de </w:t>
      </w:r>
      <w:r w:rsidR="00A400F6">
        <w:rPr>
          <w:rFonts w:eastAsia="Calibri" w:cstheme="minorHAnsi"/>
          <w:lang w:val="es-ES"/>
        </w:rPr>
        <w:t>recepción de productos. De esta forma, se describirán cada una de las actividades que conforman el proceso. Mediante este proceso se lograrán identificar asimismo, las actividades más críticas y que requieren de una mayor gestión. El proceso de recepción de productos sirve de apoyo para realizar una adecuada gestión del inventario.</w:t>
      </w:r>
    </w:p>
    <w:p w:rsidR="000E4366" w:rsidRPr="007533AE" w:rsidRDefault="000E4366" w:rsidP="00707C54">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C93BD0"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E53BA9">
        <w:rPr>
          <w:rFonts w:eastAsia="Calibri" w:cstheme="minorHAnsi"/>
          <w:lang w:val="es-ES"/>
        </w:rPr>
        <w:t xml:space="preserve"> El proceso se inicia </w:t>
      </w:r>
      <w:r w:rsidR="00872902">
        <w:rPr>
          <w:rFonts w:eastAsia="Calibri" w:cstheme="minorHAnsi"/>
          <w:lang w:val="es-ES"/>
        </w:rPr>
        <w:t>c</w:t>
      </w:r>
      <w:r w:rsidR="00E53BA9">
        <w:rPr>
          <w:rFonts w:eastAsia="Calibri" w:cstheme="minorHAnsi"/>
          <w:lang w:val="es-ES"/>
        </w:rPr>
        <w:t>on</w:t>
      </w:r>
      <w:r w:rsidR="00A400F6">
        <w:rPr>
          <w:rFonts w:eastAsia="Calibri" w:cstheme="minorHAnsi"/>
          <w:lang w:val="es-ES"/>
        </w:rPr>
        <w:t xml:space="preserve"> la recepción de la factura y la guía de remisión, las cuales serán entregadas por el proveedor. Adicionalmente se recibirá la orden de compra</w:t>
      </w:r>
      <w:r w:rsidR="00E53BA9">
        <w:rPr>
          <w:rFonts w:eastAsia="Calibri" w:cstheme="minorHAnsi"/>
          <w:lang w:val="es-ES"/>
        </w:rPr>
        <w:t>,</w:t>
      </w:r>
      <w:r w:rsidR="00872902">
        <w:rPr>
          <w:rFonts w:eastAsia="Calibri" w:cstheme="minorHAnsi"/>
          <w:lang w:val="es-ES"/>
        </w:rPr>
        <w:t xml:space="preserve"> </w:t>
      </w:r>
      <w:r w:rsidR="00A400F6">
        <w:rPr>
          <w:rFonts w:eastAsia="Calibri" w:cstheme="minorHAnsi"/>
          <w:lang w:val="es-ES"/>
        </w:rPr>
        <w:t xml:space="preserve">dicha orden ayudará a realizar la verificación de la adquisición de los productos que serán recibidos por el asistente de </w:t>
      </w:r>
      <w:r w:rsidR="00C93BD0">
        <w:rPr>
          <w:rFonts w:eastAsia="Calibri" w:cstheme="minorHAnsi"/>
          <w:lang w:val="es-ES"/>
        </w:rPr>
        <w:t>almacén</w:t>
      </w:r>
      <w:r w:rsidR="00A400F6">
        <w:rPr>
          <w:rFonts w:eastAsia="Calibri" w:cstheme="minorHAnsi"/>
          <w:lang w:val="es-ES"/>
        </w:rPr>
        <w:t xml:space="preserve">. Posteriormente, cada uno de los productos recibidos pasará por </w:t>
      </w:r>
      <w:r w:rsidR="00C93BD0">
        <w:rPr>
          <w:rFonts w:eastAsia="Calibri" w:cstheme="minorHAnsi"/>
          <w:lang w:val="es-ES"/>
        </w:rPr>
        <w:t>un proceso</w:t>
      </w:r>
      <w:r w:rsidR="00A400F6">
        <w:rPr>
          <w:rFonts w:eastAsia="Calibri" w:cstheme="minorHAnsi"/>
          <w:lang w:val="es-ES"/>
        </w:rPr>
        <w:t xml:space="preserve"> de inspección</w:t>
      </w:r>
      <w:r w:rsidR="00C93BD0">
        <w:rPr>
          <w:rFonts w:eastAsia="Calibri" w:cstheme="minorHAnsi"/>
          <w:lang w:val="es-ES"/>
        </w:rPr>
        <w:t>,</w:t>
      </w:r>
      <w:r w:rsidR="00A400F6">
        <w:rPr>
          <w:rFonts w:eastAsia="Calibri" w:cstheme="minorHAnsi"/>
          <w:lang w:val="es-ES"/>
        </w:rPr>
        <w:t xml:space="preserve"> de tal forma </w:t>
      </w:r>
      <w:r w:rsidR="00C93BD0">
        <w:rPr>
          <w:rFonts w:eastAsia="Calibri" w:cstheme="minorHAnsi"/>
          <w:lang w:val="es-ES"/>
        </w:rPr>
        <w:t xml:space="preserve">que la recepción de los productos sea conforme. Los productos que no pasaron la conformidad de la inspección ingresarán a un proceso de devolución, de tal forma que se gestione el cambio del producto. Finalmente, el proceso concluye con la elaboración del reporte de entradas, el cual será enviado al jefe de almacenes e inventarios. </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707C54"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6A5881"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almacenes e inventarios</w:t>
            </w:r>
          </w:p>
        </w:tc>
        <w:tc>
          <w:tcPr>
            <w:tcW w:w="2770" w:type="dxa"/>
          </w:tcPr>
          <w:p w:rsidR="00460909" w:rsidRPr="00707C54" w:rsidRDefault="00C93BD0"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Encargado de </w:t>
            </w:r>
            <w:proofErr w:type="spellStart"/>
            <w:r>
              <w:rPr>
                <w:rFonts w:asciiTheme="minorHAnsi" w:hAnsiTheme="minorHAnsi" w:cstheme="minorHAnsi"/>
                <w:sz w:val="20"/>
                <w:szCs w:val="20"/>
              </w:rPr>
              <w:t>recepcionar</w:t>
            </w:r>
            <w:proofErr w:type="spellEnd"/>
            <w:r>
              <w:rPr>
                <w:rFonts w:asciiTheme="minorHAnsi" w:hAnsiTheme="minorHAnsi" w:cstheme="minorHAnsi"/>
                <w:sz w:val="20"/>
                <w:szCs w:val="20"/>
              </w:rPr>
              <w:t xml:space="preserve"> los reportes de entradas para realizar una adecuada gestión de los almacenes.</w:t>
            </w:r>
          </w:p>
        </w:tc>
      </w:tr>
      <w:tr w:rsidR="006F14B0" w:rsidRPr="006A5881"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830D58"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Asistente de almacén</w:t>
            </w:r>
          </w:p>
        </w:tc>
        <w:tc>
          <w:tcPr>
            <w:tcW w:w="2770" w:type="dxa"/>
          </w:tcPr>
          <w:p w:rsidR="00DF57DD" w:rsidRPr="00707C54" w:rsidRDefault="00C93BD0"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validad el proceso de inspección de mercadería, gestionar la devolución de productos, liberar la factura y elaborar el reporte de entradas.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proofErr w:type="spellStart"/>
      <w:r>
        <w:rPr>
          <w:rFonts w:asciiTheme="minorHAnsi" w:hAnsiTheme="minorHAnsi" w:cstheme="minorHAnsi"/>
          <w:lang w:val="es-PE"/>
        </w:rPr>
        <w:t>Stakeholders</w:t>
      </w:r>
      <w:bookmarkEnd w:id="8"/>
      <w:proofErr w:type="spellEnd"/>
    </w:p>
    <w:tbl>
      <w:tblPr>
        <w:tblW w:w="8314"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76"/>
        <w:gridCol w:w="4138"/>
      </w:tblGrid>
      <w:tr w:rsidR="00571E71" w:rsidRPr="000B53BB" w:rsidTr="00E74A63">
        <w:trPr>
          <w:trHeight w:val="299"/>
          <w:jc w:val="center"/>
        </w:trPr>
        <w:tc>
          <w:tcPr>
            <w:tcW w:w="4176" w:type="dxa"/>
            <w:shd w:val="clear" w:color="auto" w:fill="002060"/>
          </w:tcPr>
          <w:p w:rsidR="00571E71" w:rsidRPr="000B53BB" w:rsidRDefault="00571E71" w:rsidP="00E74A63">
            <w:pPr>
              <w:pStyle w:val="Prrafodelista"/>
              <w:tabs>
                <w:tab w:val="left" w:pos="240"/>
                <w:tab w:val="center" w:pos="1198"/>
              </w:tabs>
              <w:ind w:left="0"/>
              <w:contextualSpacing/>
              <w:jc w:val="center"/>
              <w:rPr>
                <w:rFonts w:ascii="Calibri" w:hAnsi="Calibri" w:cs="Calibri"/>
                <w:b/>
                <w:bCs/>
                <w:color w:val="FFFFFF"/>
                <w:sz w:val="20"/>
                <w:szCs w:val="20"/>
              </w:rPr>
            </w:pPr>
            <w:proofErr w:type="spellStart"/>
            <w:r w:rsidRPr="000B53BB">
              <w:rPr>
                <w:rFonts w:ascii="Calibri" w:hAnsi="Calibri" w:cs="Calibri"/>
                <w:b/>
                <w:bCs/>
                <w:color w:val="FFFFFF"/>
                <w:sz w:val="20"/>
                <w:szCs w:val="20"/>
              </w:rPr>
              <w:t>Stakeholders</w:t>
            </w:r>
            <w:proofErr w:type="spellEnd"/>
          </w:p>
        </w:tc>
        <w:tc>
          <w:tcPr>
            <w:tcW w:w="4138" w:type="dxa"/>
            <w:shd w:val="clear" w:color="auto" w:fill="002060"/>
          </w:tcPr>
          <w:p w:rsidR="00571E71" w:rsidRPr="000B53BB" w:rsidRDefault="00571E71" w:rsidP="00E74A63">
            <w:pPr>
              <w:pStyle w:val="Prrafodelista"/>
              <w:tabs>
                <w:tab w:val="left" w:pos="240"/>
                <w:tab w:val="center" w:pos="1198"/>
              </w:tabs>
              <w:ind w:left="0"/>
              <w:contextualSpacing/>
              <w:jc w:val="center"/>
              <w:rPr>
                <w:rFonts w:ascii="Calibri" w:hAnsi="Calibri" w:cs="Calibri"/>
                <w:b/>
                <w:bCs/>
                <w:color w:val="FFFFFF"/>
                <w:sz w:val="20"/>
                <w:szCs w:val="20"/>
              </w:rPr>
            </w:pPr>
            <w:r w:rsidRPr="000B53BB">
              <w:rPr>
                <w:rFonts w:ascii="Calibri" w:hAnsi="Calibri" w:cs="Calibri"/>
                <w:b/>
                <w:bCs/>
                <w:color w:val="FFFFFF"/>
                <w:sz w:val="20"/>
                <w:szCs w:val="20"/>
              </w:rPr>
              <w:t>Descripción</w:t>
            </w:r>
          </w:p>
        </w:tc>
      </w:tr>
      <w:tr w:rsidR="00571E71" w:rsidRPr="006A5881" w:rsidTr="00E74A63">
        <w:trPr>
          <w:trHeight w:val="284"/>
          <w:jc w:val="center"/>
        </w:trPr>
        <w:tc>
          <w:tcPr>
            <w:tcW w:w="4176" w:type="dxa"/>
          </w:tcPr>
          <w:p w:rsidR="00571E71" w:rsidRPr="00C93BD0" w:rsidRDefault="00571E71" w:rsidP="00E74A63">
            <w:pPr>
              <w:pStyle w:val="Prrafodelista"/>
              <w:ind w:left="0"/>
              <w:rPr>
                <w:rFonts w:ascii="Calibri" w:hAnsi="Calibri" w:cs="Calibri"/>
                <w:bCs/>
                <w:sz w:val="20"/>
                <w:szCs w:val="20"/>
              </w:rPr>
            </w:pPr>
            <w:r w:rsidRPr="00C93BD0">
              <w:rPr>
                <w:rFonts w:ascii="Calibri" w:hAnsi="Calibri" w:cs="Calibri"/>
                <w:sz w:val="20"/>
                <w:szCs w:val="20"/>
              </w:rPr>
              <w:t>Gerencia de Contabilidad</w:t>
            </w:r>
          </w:p>
        </w:tc>
        <w:tc>
          <w:tcPr>
            <w:tcW w:w="4138" w:type="dxa"/>
          </w:tcPr>
          <w:p w:rsidR="00571E71" w:rsidRPr="00C93BD0" w:rsidRDefault="00C93BD0" w:rsidP="00E74A63">
            <w:pPr>
              <w:pStyle w:val="Prrafodelista"/>
              <w:ind w:left="0"/>
              <w:rPr>
                <w:rFonts w:ascii="Calibri" w:hAnsi="Calibri" w:cs="Calibri"/>
                <w:sz w:val="20"/>
                <w:szCs w:val="20"/>
              </w:rPr>
            </w:pPr>
            <w:r w:rsidRPr="00C93BD0">
              <w:rPr>
                <w:rFonts w:ascii="Calibri" w:hAnsi="Calibri" w:cs="Calibri"/>
                <w:sz w:val="20"/>
                <w:szCs w:val="20"/>
              </w:rPr>
              <w:t>La gerencia de contabilidad se encarga de recibir las facturas liberadas por parte del área logística; y de esta forma proceder con el registro en los asientos contables.</w:t>
            </w:r>
          </w:p>
        </w:tc>
      </w:tr>
    </w:tbl>
    <w:p w:rsidR="001D42A9" w:rsidRPr="00C93BD0" w:rsidRDefault="001D42A9" w:rsidP="001D42A9">
      <w:pPr>
        <w:rPr>
          <w:lang w:val="es-PE"/>
        </w:rPr>
      </w:pPr>
    </w:p>
    <w:p w:rsidR="001D42A9" w:rsidRPr="001D42A9" w:rsidRDefault="001D42A9" w:rsidP="001D42A9">
      <w:pPr>
        <w:rPr>
          <w:lang w:val="es-PE"/>
        </w:rPr>
      </w:pP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C93BD0" w:rsidRPr="00056DC2"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Orden de Compra</w:t>
            </w:r>
          </w:p>
          <w:p w:rsidR="00C93BD0" w:rsidRPr="00E93FE2"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111A80" w:rsidP="00DF57DD">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dirigida a un proveedor específico donde se detalla los productos y cantidades a comprar de los productos o servicios que ofrece.</w:t>
            </w:r>
          </w:p>
        </w:tc>
        <w:tc>
          <w:tcPr>
            <w:tcW w:w="2819" w:type="dxa"/>
          </w:tcPr>
          <w:p w:rsidR="00C93BD0" w:rsidRDefault="00C93BD0"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compras</w:t>
            </w:r>
          </w:p>
        </w:tc>
      </w:tr>
      <w:tr w:rsidR="00C93BD0" w:rsidRPr="00DF57DD"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Guía de Remisión</w:t>
            </w:r>
          </w:p>
          <w:p w:rsidR="00C93BD0" w:rsidRDefault="00C93BD0" w:rsidP="00A609EB">
            <w:pPr>
              <w:pStyle w:val="Prrafodelista"/>
              <w:ind w:left="0"/>
              <w:jc w:val="center"/>
              <w:rPr>
                <w:rFonts w:asciiTheme="minorHAnsi" w:hAnsiTheme="minorHAnsi" w:cstheme="minorHAnsi"/>
                <w:sz w:val="20"/>
                <w:szCs w:val="20"/>
              </w:rPr>
            </w:pPr>
          </w:p>
        </w:tc>
        <w:tc>
          <w:tcPr>
            <w:tcW w:w="3544" w:type="dxa"/>
          </w:tcPr>
          <w:p w:rsidR="00C93BD0" w:rsidRDefault="00111A80" w:rsidP="00055170">
            <w:pPr>
              <w:pStyle w:val="Prrafodelista"/>
              <w:tabs>
                <w:tab w:val="left" w:pos="3079"/>
              </w:tabs>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es enviado por parte del proveedor ante una orden de compra, como constancia de envío de productos.</w:t>
            </w:r>
          </w:p>
        </w:tc>
        <w:tc>
          <w:tcPr>
            <w:tcW w:w="2819" w:type="dxa"/>
          </w:tcPr>
          <w:p w:rsidR="00C93BD0" w:rsidRDefault="00C93BD0" w:rsidP="00722C8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9B40DA" w:rsidRPr="009B40DA" w:rsidTr="00A3783B">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9B40DA" w:rsidRDefault="009B40DA"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Productos</w:t>
            </w:r>
          </w:p>
        </w:tc>
        <w:tc>
          <w:tcPr>
            <w:tcW w:w="3544" w:type="dxa"/>
          </w:tcPr>
          <w:p w:rsidR="009B40DA" w:rsidRDefault="009B40DA" w:rsidP="00111A8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Material solicitado para su respectiva adquisición, de acuerdo a lo planificado en el Plan de compras de productos internos.</w:t>
            </w:r>
          </w:p>
        </w:tc>
        <w:tc>
          <w:tcPr>
            <w:tcW w:w="2819" w:type="dxa"/>
          </w:tcPr>
          <w:p w:rsidR="009B40DA" w:rsidRDefault="009B40DA" w:rsidP="00743CB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C93BD0" w:rsidRPr="00DF57DD" w:rsidTr="00A3783B">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vAlign w:val="center"/>
          </w:tcPr>
          <w:p w:rsidR="00C93BD0" w:rsidRDefault="00C93BD0" w:rsidP="00A609EB">
            <w:pPr>
              <w:pStyle w:val="Prrafodelista"/>
              <w:ind w:left="0"/>
              <w:jc w:val="center"/>
              <w:rPr>
                <w:rFonts w:asciiTheme="minorHAnsi" w:hAnsiTheme="minorHAnsi" w:cstheme="minorHAnsi"/>
                <w:sz w:val="20"/>
                <w:szCs w:val="20"/>
              </w:rPr>
            </w:pPr>
            <w:r>
              <w:rPr>
                <w:rFonts w:asciiTheme="minorHAnsi" w:hAnsiTheme="minorHAnsi" w:cstheme="minorHAnsi"/>
                <w:sz w:val="20"/>
                <w:szCs w:val="20"/>
              </w:rPr>
              <w:t xml:space="preserve">Factura </w:t>
            </w:r>
          </w:p>
        </w:tc>
        <w:tc>
          <w:tcPr>
            <w:tcW w:w="3544" w:type="dxa"/>
          </w:tcPr>
          <w:p w:rsidR="00C93BD0" w:rsidRDefault="00111A80" w:rsidP="00111A8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C93BD0" w:rsidRDefault="00C93BD0" w:rsidP="00743CB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E93FE2" w:rsidRPr="00614785"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E93FE2" w:rsidRPr="005B2A6C" w:rsidRDefault="00111A80" w:rsidP="00743CB8">
            <w:pPr>
              <w:pStyle w:val="Prrafodelista"/>
              <w:tabs>
                <w:tab w:val="left" w:pos="240"/>
                <w:tab w:val="center" w:pos="873"/>
                <w:tab w:val="center" w:pos="1198"/>
              </w:tabs>
              <w:ind w:left="0"/>
              <w:contextualSpacing/>
              <w:rPr>
                <w:rFonts w:asciiTheme="minorHAnsi" w:hAnsiTheme="minorHAnsi" w:cstheme="minorHAnsi"/>
                <w:b w:val="0"/>
                <w:sz w:val="20"/>
                <w:szCs w:val="20"/>
              </w:rPr>
            </w:pPr>
            <w:r>
              <w:rPr>
                <w:rFonts w:asciiTheme="minorHAnsi" w:hAnsiTheme="minorHAnsi" w:cstheme="minorHAnsi"/>
                <w:sz w:val="20"/>
                <w:szCs w:val="20"/>
              </w:rPr>
              <w:t>Factura</w:t>
            </w:r>
          </w:p>
        </w:tc>
        <w:tc>
          <w:tcPr>
            <w:tcW w:w="3544" w:type="dxa"/>
          </w:tcPr>
          <w:p w:rsidR="00E93FE2" w:rsidRPr="00707C54" w:rsidRDefault="00111A80" w:rsidP="00111A80">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indica las cantidades, productos y precios de cada producto que es solicitado por el área de logística al proveedor.</w:t>
            </w:r>
          </w:p>
        </w:tc>
        <w:tc>
          <w:tcPr>
            <w:tcW w:w="2819" w:type="dxa"/>
          </w:tcPr>
          <w:p w:rsidR="00E93FE2" w:rsidRPr="00707C54" w:rsidRDefault="00111A80"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Proveedor</w:t>
            </w:r>
          </w:p>
        </w:tc>
      </w:tr>
      <w:tr w:rsidR="00A41638" w:rsidRPr="00B959F4"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A41638" w:rsidRPr="00A41638" w:rsidRDefault="00111A80" w:rsidP="0037776F">
            <w:pPr>
              <w:pStyle w:val="Prrafodelista"/>
              <w:ind w:left="0"/>
              <w:rPr>
                <w:rFonts w:asciiTheme="minorHAnsi" w:hAnsiTheme="minorHAnsi" w:cstheme="minorHAnsi"/>
                <w:b w:val="0"/>
                <w:bCs w:val="0"/>
                <w:sz w:val="20"/>
                <w:szCs w:val="20"/>
              </w:rPr>
            </w:pPr>
            <w:r>
              <w:rPr>
                <w:rFonts w:asciiTheme="minorHAnsi" w:hAnsiTheme="minorHAnsi" w:cstheme="minorHAnsi"/>
                <w:b w:val="0"/>
                <w:bCs w:val="0"/>
                <w:sz w:val="20"/>
                <w:szCs w:val="20"/>
              </w:rPr>
              <w:t>Reporte de entradas</w:t>
            </w:r>
          </w:p>
        </w:tc>
        <w:tc>
          <w:tcPr>
            <w:tcW w:w="3544" w:type="dxa"/>
          </w:tcPr>
          <w:p w:rsidR="00A41638" w:rsidRDefault="00111A80" w:rsidP="00E93FE2">
            <w:pPr>
              <w:pStyle w:val="Prrafodelista"/>
              <w:tabs>
                <w:tab w:val="left" w:pos="240"/>
                <w:tab w:val="center" w:pos="873"/>
                <w:tab w:val="center" w:pos="1198"/>
              </w:tabs>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Documento que contiene información de los productos que han sido recibidos, registrados y almacenados.</w:t>
            </w:r>
          </w:p>
        </w:tc>
        <w:tc>
          <w:tcPr>
            <w:tcW w:w="2819" w:type="dxa"/>
          </w:tcPr>
          <w:p w:rsidR="00A41638" w:rsidRDefault="00111A80">
            <w:pPr>
              <w:cnfStyle w:val="000000000000" w:firstRow="0" w:lastRow="0" w:firstColumn="0" w:lastColumn="0" w:oddVBand="0" w:evenVBand="0" w:oddHBand="0" w:evenHBand="0" w:firstRowFirstColumn="0" w:firstRowLastColumn="0" w:lastRowFirstColumn="0" w:lastRowLastColumn="0"/>
            </w:pPr>
            <w:r>
              <w:t>Asistente de almacén</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529"/>
        <w:gridCol w:w="2127"/>
      </w:tblGrid>
      <w:tr w:rsidR="00707C54" w:rsidRPr="00E93FE2" w:rsidTr="00C96BA1">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529"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4B3C16" w:rsidRPr="005620E1" w:rsidTr="004B3C1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4B3C16" w:rsidRPr="00E93FE2" w:rsidRDefault="004B3C16"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vAlign w:val="center"/>
          </w:tcPr>
          <w:p w:rsidR="004B3C16" w:rsidRDefault="004B3C1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17" w:type="dxa"/>
            <w:vMerge w:val="restart"/>
            <w:vAlign w:val="center"/>
          </w:tcPr>
          <w:p w:rsidR="004B3C16" w:rsidRPr="00E93FE2" w:rsidRDefault="004B3C16"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p w:rsidR="004B3C16" w:rsidRPr="00E93FE2"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restart"/>
            <w:vAlign w:val="center"/>
          </w:tcPr>
          <w:p w:rsidR="004B3C16" w:rsidRPr="00E93FE2" w:rsidRDefault="005620E1"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se inicia con la recepción de la guía de remisión por parte del proveedor; la cual juntamente con la orden de compra servirán para la verificación de </w:t>
            </w:r>
            <w:r>
              <w:rPr>
                <w:rFonts w:asciiTheme="minorHAnsi" w:hAnsiTheme="minorHAnsi" w:cstheme="minorHAnsi"/>
                <w:sz w:val="20"/>
                <w:szCs w:val="20"/>
              </w:rPr>
              <w:lastRenderedPageBreak/>
              <w:t>los productos recibidos. Además, se recibirá la factura por parte del proveedor.</w:t>
            </w:r>
          </w:p>
        </w:tc>
        <w:tc>
          <w:tcPr>
            <w:tcW w:w="2127" w:type="dxa"/>
            <w:vMerge w:val="restart"/>
            <w:vAlign w:val="center"/>
          </w:tcPr>
          <w:p w:rsidR="004B3C16" w:rsidRPr="00E93FE2"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4B3C16" w:rsidRPr="005620E1" w:rsidTr="004B3C16">
        <w:trPr>
          <w:trHeight w:val="3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4B3C16" w:rsidRPr="00E93FE2" w:rsidRDefault="004B3C1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4B3C16" w:rsidRPr="005620E1" w:rsidTr="004B3C1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Factura </w:t>
            </w:r>
          </w:p>
        </w:tc>
        <w:tc>
          <w:tcPr>
            <w:tcW w:w="1529" w:type="dxa"/>
            <w:vMerge/>
            <w:vAlign w:val="center"/>
          </w:tcPr>
          <w:p w:rsidR="004B3C16" w:rsidRPr="00E93FE2" w:rsidRDefault="004B3C16"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B3C16" w:rsidRPr="005620E1" w:rsidTr="00C96BA1">
        <w:trPr>
          <w:trHeight w:val="78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4B3C16" w:rsidRDefault="004B3C16" w:rsidP="003013D8">
            <w:pPr>
              <w:pStyle w:val="Prrafodelista"/>
              <w:ind w:left="0"/>
              <w:jc w:val="center"/>
              <w:rPr>
                <w:rFonts w:asciiTheme="minorHAnsi" w:hAnsiTheme="minorHAnsi" w:cstheme="minorHAnsi"/>
                <w:sz w:val="20"/>
                <w:szCs w:val="20"/>
              </w:rPr>
            </w:pPr>
          </w:p>
        </w:tc>
        <w:tc>
          <w:tcPr>
            <w:tcW w:w="2127" w:type="dxa"/>
            <w:vMerge/>
            <w:vAlign w:val="center"/>
          </w:tcPr>
          <w:p w:rsidR="004B3C16" w:rsidRDefault="004B3C16"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4B3C16" w:rsidRDefault="004B3C16"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529" w:type="dxa"/>
            <w:vMerge/>
            <w:vAlign w:val="center"/>
          </w:tcPr>
          <w:p w:rsidR="004B3C16" w:rsidRPr="00E93FE2" w:rsidRDefault="004B3C16"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4B3C16" w:rsidRDefault="004B3C16"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4B3C16">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5E2963" w:rsidRPr="00E93FE2" w:rsidRDefault="005E2963"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Align w:val="center"/>
          </w:tcPr>
          <w:p w:rsidR="005E2963" w:rsidRDefault="005E2963"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Orden de Compra</w:t>
            </w:r>
          </w:p>
        </w:tc>
        <w:tc>
          <w:tcPr>
            <w:tcW w:w="1917" w:type="dxa"/>
            <w:vMerge w:val="restart"/>
            <w:vAlign w:val="center"/>
          </w:tcPr>
          <w:p w:rsidR="005E2963" w:rsidRPr="00E93FE2"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Inspeccionar mercadería</w:t>
            </w:r>
          </w:p>
        </w:tc>
        <w:tc>
          <w:tcPr>
            <w:tcW w:w="1798" w:type="dxa"/>
            <w:vMerge w:val="restart"/>
            <w:vAlign w:val="center"/>
          </w:tcPr>
          <w:p w:rsidR="005E2963" w:rsidRPr="00E93FE2" w:rsidRDefault="005E2963"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Informe de inspección de mercadería</w:t>
            </w:r>
          </w:p>
        </w:tc>
        <w:tc>
          <w:tcPr>
            <w:tcW w:w="1529" w:type="dxa"/>
            <w:vMerge w:val="restart"/>
            <w:vAlign w:val="center"/>
          </w:tcPr>
          <w:p w:rsidR="005E2963" w:rsidRPr="00E93FE2" w:rsidRDefault="005620E1" w:rsidP="00606DB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verificar que los productos a adquirir sean los correctos, analizando características como la calidad de</w:t>
            </w:r>
            <w:r w:rsidR="00606DB0">
              <w:rPr>
                <w:rFonts w:asciiTheme="minorHAnsi" w:hAnsiTheme="minorHAnsi" w:cstheme="minorHAnsi"/>
                <w:sz w:val="20"/>
                <w:szCs w:val="20"/>
              </w:rPr>
              <w:t xml:space="preserve"> </w:t>
            </w:r>
            <w:r>
              <w:rPr>
                <w:rFonts w:asciiTheme="minorHAnsi" w:hAnsiTheme="minorHAnsi" w:cstheme="minorHAnsi"/>
                <w:sz w:val="20"/>
                <w:szCs w:val="20"/>
              </w:rPr>
              <w:t>l</w:t>
            </w:r>
            <w:r w:rsidR="00606DB0">
              <w:rPr>
                <w:rFonts w:asciiTheme="minorHAnsi" w:hAnsiTheme="minorHAnsi" w:cstheme="minorHAnsi"/>
                <w:sz w:val="20"/>
                <w:szCs w:val="20"/>
              </w:rPr>
              <w:t>os</w:t>
            </w:r>
            <w:r>
              <w:rPr>
                <w:rFonts w:asciiTheme="minorHAnsi" w:hAnsiTheme="minorHAnsi" w:cstheme="minorHAnsi"/>
                <w:sz w:val="20"/>
                <w:szCs w:val="20"/>
              </w:rPr>
              <w:t xml:space="preserve"> productos y la conformidad de la existencia de</w:t>
            </w:r>
            <w:r w:rsidR="00606DB0">
              <w:rPr>
                <w:rFonts w:asciiTheme="minorHAnsi" w:hAnsiTheme="minorHAnsi" w:cstheme="minorHAnsi"/>
                <w:sz w:val="20"/>
                <w:szCs w:val="20"/>
              </w:rPr>
              <w:t xml:space="preserve"> </w:t>
            </w:r>
            <w:r>
              <w:rPr>
                <w:rFonts w:asciiTheme="minorHAnsi" w:hAnsiTheme="minorHAnsi" w:cstheme="minorHAnsi"/>
                <w:sz w:val="20"/>
                <w:szCs w:val="20"/>
              </w:rPr>
              <w:t>l</w:t>
            </w:r>
            <w:r w:rsidR="00606DB0">
              <w:rPr>
                <w:rFonts w:asciiTheme="minorHAnsi" w:hAnsiTheme="minorHAnsi" w:cstheme="minorHAnsi"/>
                <w:sz w:val="20"/>
                <w:szCs w:val="20"/>
              </w:rPr>
              <w:t>os</w:t>
            </w:r>
            <w:r>
              <w:rPr>
                <w:rFonts w:asciiTheme="minorHAnsi" w:hAnsiTheme="minorHAnsi" w:cstheme="minorHAnsi"/>
                <w:sz w:val="20"/>
                <w:szCs w:val="20"/>
              </w:rPr>
              <w:t xml:space="preserve"> </w:t>
            </w:r>
            <w:r w:rsidR="00606DB0">
              <w:rPr>
                <w:rFonts w:asciiTheme="minorHAnsi" w:hAnsiTheme="minorHAnsi" w:cstheme="minorHAnsi"/>
                <w:sz w:val="20"/>
                <w:szCs w:val="20"/>
              </w:rPr>
              <w:t>mismos</w:t>
            </w:r>
            <w:r>
              <w:rPr>
                <w:rFonts w:asciiTheme="minorHAnsi" w:hAnsiTheme="minorHAnsi" w:cstheme="minorHAnsi"/>
                <w:sz w:val="20"/>
                <w:szCs w:val="20"/>
              </w:rPr>
              <w:t>, es decir que ciertamente el producto está siendo entregado.</w:t>
            </w:r>
          </w:p>
        </w:tc>
        <w:tc>
          <w:tcPr>
            <w:tcW w:w="2127" w:type="dxa"/>
            <w:vMerge w:val="restart"/>
            <w:vAlign w:val="center"/>
          </w:tcPr>
          <w:p w:rsidR="005E2963" w:rsidRPr="00E93FE2"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5E2963" w:rsidRPr="001D42A9" w:rsidTr="004B3C16">
        <w:trPr>
          <w:trHeight w:val="20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Align w:val="center"/>
          </w:tcPr>
          <w:p w:rsidR="005E2963" w:rsidRDefault="005E2963"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Guía de Remisión</w:t>
            </w:r>
          </w:p>
          <w:p w:rsidR="005E2963" w:rsidRDefault="005E2963"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E2963" w:rsidRDefault="005E296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5E2963" w:rsidRPr="00E93FE2" w:rsidRDefault="005E296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5E2963" w:rsidRPr="00E93FE2" w:rsidRDefault="005E2963"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4B3C16">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Align w:val="center"/>
          </w:tcPr>
          <w:p w:rsidR="005E2963" w:rsidRDefault="005E2963" w:rsidP="00D44F2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Factura </w:t>
            </w:r>
          </w:p>
        </w:tc>
        <w:tc>
          <w:tcPr>
            <w:tcW w:w="1917" w:type="dxa"/>
            <w:vMerge/>
            <w:vAlign w:val="center"/>
          </w:tcPr>
          <w:p w:rsidR="005E2963"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5E2963" w:rsidRPr="00E93FE2" w:rsidRDefault="005E2963"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5E2963" w:rsidRPr="001D42A9" w:rsidTr="005E2963">
        <w:trPr>
          <w:trHeight w:val="277"/>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Merge w:val="restart"/>
            <w:vAlign w:val="center"/>
          </w:tcPr>
          <w:p w:rsidR="005E2963" w:rsidRDefault="005E2963" w:rsidP="000116C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5E2963" w:rsidRDefault="005E2963" w:rsidP="000116C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w:t>
            </w:r>
          </w:p>
        </w:tc>
        <w:tc>
          <w:tcPr>
            <w:tcW w:w="1917" w:type="dxa"/>
            <w:vMerge/>
            <w:vAlign w:val="center"/>
          </w:tcPr>
          <w:p w:rsidR="005E2963" w:rsidRDefault="005E2963"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5E2963" w:rsidRPr="00E93FE2" w:rsidRDefault="005E2963"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5E2963" w:rsidRPr="001D42A9" w:rsidTr="00C96BA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5E2963" w:rsidRDefault="005E2963" w:rsidP="003013D8">
            <w:pPr>
              <w:pStyle w:val="Prrafodelista"/>
              <w:ind w:left="0"/>
              <w:jc w:val="center"/>
              <w:rPr>
                <w:rFonts w:asciiTheme="minorHAnsi" w:hAnsiTheme="minorHAnsi" w:cstheme="minorHAnsi"/>
                <w:sz w:val="20"/>
                <w:szCs w:val="20"/>
              </w:rPr>
            </w:pPr>
          </w:p>
        </w:tc>
        <w:tc>
          <w:tcPr>
            <w:tcW w:w="2127" w:type="dxa"/>
            <w:vMerge/>
            <w:vAlign w:val="center"/>
          </w:tcPr>
          <w:p w:rsidR="005E2963" w:rsidRDefault="005E2963" w:rsidP="000116C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5E2963" w:rsidRDefault="005E2963"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5E2963" w:rsidRPr="00E93FE2" w:rsidRDefault="005E2963"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5E2963" w:rsidRPr="00E93FE2" w:rsidRDefault="005E2963"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5E2963" w:rsidRDefault="005E2963"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1D42A9" w:rsidTr="004B3C16">
        <w:trPr>
          <w:trHeight w:val="904"/>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60F28" w:rsidRPr="00E93FE2" w:rsidRDefault="00960F2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vAlign w:val="center"/>
          </w:tcPr>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60F28" w:rsidRPr="00E93FE2"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vAlign w:val="center"/>
          </w:tcPr>
          <w:p w:rsidR="00960F28" w:rsidRPr="00E93FE2"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resultado</w:t>
            </w:r>
          </w:p>
        </w:tc>
        <w:tc>
          <w:tcPr>
            <w:tcW w:w="1798" w:type="dxa"/>
            <w:vAlign w:val="center"/>
          </w:tcPr>
          <w:p w:rsidR="00960F28" w:rsidRDefault="00960F28"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960F28" w:rsidRPr="00E93FE2" w:rsidRDefault="00960F28"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529" w:type="dxa"/>
            <w:vMerge w:val="restart"/>
            <w:vAlign w:val="center"/>
          </w:tcPr>
          <w:p w:rsidR="00960F28" w:rsidRPr="00E93FE2" w:rsidRDefault="005620E1"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al informe de resultados de la inspección de la mercadería se analizará si se requiere realizar una devolución o no del producto.</w:t>
            </w:r>
          </w:p>
        </w:tc>
        <w:tc>
          <w:tcPr>
            <w:tcW w:w="2127" w:type="dxa"/>
            <w:vMerge w:val="restart"/>
            <w:vAlign w:val="center"/>
          </w:tcPr>
          <w:p w:rsidR="00960F28" w:rsidRPr="00E93FE2"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960F28" w:rsidRPr="001D42A9" w:rsidTr="00DC2856">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ign w:val="center"/>
          </w:tcPr>
          <w:p w:rsidR="00960F28" w:rsidRDefault="00960F28" w:rsidP="00155FD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4B3C1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79351B" w:rsidTr="00960F28">
        <w:trPr>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restart"/>
            <w:vAlign w:val="center"/>
          </w:tcPr>
          <w:p w:rsidR="00960F28" w:rsidRDefault="00960F28" w:rsidP="00155FD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960F28"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5E29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960F28" w:rsidRDefault="00960F28" w:rsidP="004B3C16">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960F28" w:rsidRPr="00E93FE2" w:rsidRDefault="00960F2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0F28" w:rsidRPr="0079351B" w:rsidTr="005E2963">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Merge/>
            <w:vAlign w:val="center"/>
          </w:tcPr>
          <w:p w:rsidR="00960F28" w:rsidRDefault="00960F28" w:rsidP="00155FDF">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Default="00960F28"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79351B" w:rsidTr="00960F28">
        <w:trPr>
          <w:trHeight w:val="352"/>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960F28"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Pr="00E93FE2" w:rsidRDefault="00960F28"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529" w:type="dxa"/>
            <w:vMerge/>
            <w:vAlign w:val="center"/>
          </w:tcPr>
          <w:p w:rsidR="00960F28" w:rsidRPr="00E93FE2" w:rsidRDefault="00960F28"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60F28" w:rsidRPr="0079351B" w:rsidTr="001B4FDD">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60F28" w:rsidRDefault="00960F28" w:rsidP="003013D8">
            <w:pPr>
              <w:pStyle w:val="Prrafodelista"/>
              <w:ind w:left="0"/>
              <w:jc w:val="center"/>
              <w:rPr>
                <w:rFonts w:asciiTheme="minorHAnsi" w:hAnsiTheme="minorHAnsi" w:cstheme="minorHAnsi"/>
                <w:sz w:val="20"/>
                <w:szCs w:val="20"/>
              </w:rPr>
            </w:pPr>
          </w:p>
        </w:tc>
        <w:tc>
          <w:tcPr>
            <w:tcW w:w="2127" w:type="dxa"/>
            <w:vAlign w:val="center"/>
          </w:tcPr>
          <w:p w:rsidR="00960F28" w:rsidRPr="00E93FE2" w:rsidRDefault="00960F28"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ign w:val="center"/>
          </w:tcPr>
          <w:p w:rsidR="00960F28" w:rsidRDefault="00960F28"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960F28" w:rsidRPr="00E93FE2" w:rsidRDefault="00960F28"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960F28" w:rsidRPr="00E93FE2" w:rsidRDefault="00960F28"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60F28" w:rsidRDefault="00960F28"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960F28" w:rsidRPr="005620E1" w:rsidTr="009B40DA">
        <w:trPr>
          <w:trHeight w:val="1540"/>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960F28" w:rsidRPr="00E93FE2" w:rsidRDefault="00960F28" w:rsidP="003013D8">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vAlign w:val="center"/>
          </w:tcPr>
          <w:p w:rsidR="00960F28" w:rsidRDefault="00960F28"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 conforme</w:t>
            </w:r>
          </w:p>
        </w:tc>
        <w:tc>
          <w:tcPr>
            <w:tcW w:w="1917" w:type="dxa"/>
            <w:vMerge w:val="restart"/>
            <w:vAlign w:val="center"/>
          </w:tcPr>
          <w:p w:rsidR="00960F28" w:rsidRPr="00E93FE2" w:rsidRDefault="00960F28"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devoluciones</w:t>
            </w:r>
          </w:p>
        </w:tc>
        <w:tc>
          <w:tcPr>
            <w:tcW w:w="1798" w:type="dxa"/>
            <w:vAlign w:val="center"/>
          </w:tcPr>
          <w:p w:rsidR="00960F28" w:rsidRPr="00E93FE2" w:rsidRDefault="00322592"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B50B5E" w:rsidRDefault="005620E1" w:rsidP="00B50B5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Permite gestionar la devolución con el proveedor, de esta forma, los productos recibidos en </w:t>
            </w:r>
            <w:r w:rsidR="00B50B5E">
              <w:rPr>
                <w:rFonts w:asciiTheme="minorHAnsi" w:hAnsiTheme="minorHAnsi" w:cstheme="minorHAnsi"/>
                <w:sz w:val="20"/>
                <w:szCs w:val="20"/>
              </w:rPr>
              <w:t>almacén</w:t>
            </w:r>
            <w:r>
              <w:rPr>
                <w:rFonts w:asciiTheme="minorHAnsi" w:hAnsiTheme="minorHAnsi" w:cstheme="minorHAnsi"/>
                <w:sz w:val="20"/>
                <w:szCs w:val="20"/>
              </w:rPr>
              <w:t xml:space="preserve"> cumplirán con los requerimientos </w:t>
            </w:r>
            <w:r>
              <w:rPr>
                <w:rFonts w:asciiTheme="minorHAnsi" w:hAnsiTheme="minorHAnsi" w:cstheme="minorHAnsi"/>
                <w:sz w:val="20"/>
                <w:szCs w:val="20"/>
              </w:rPr>
              <w:lastRenderedPageBreak/>
              <w:t xml:space="preserve">de la compra. </w:t>
            </w:r>
            <w:r w:rsidR="00B50B5E">
              <w:rPr>
                <w:rFonts w:asciiTheme="minorHAnsi" w:hAnsiTheme="minorHAnsi" w:cstheme="minorHAnsi"/>
                <w:sz w:val="20"/>
                <w:szCs w:val="20"/>
              </w:rPr>
              <w:t>Asimismo</w:t>
            </w:r>
            <w:r>
              <w:rPr>
                <w:rFonts w:asciiTheme="minorHAnsi" w:hAnsiTheme="minorHAnsi" w:cstheme="minorHAnsi"/>
                <w:sz w:val="20"/>
                <w:szCs w:val="20"/>
              </w:rPr>
              <w:t>, si un producto es devuelvo el proveedor deberá realizar una re</w:t>
            </w:r>
            <w:r w:rsidR="00B50B5E">
              <w:rPr>
                <w:rFonts w:asciiTheme="minorHAnsi" w:hAnsiTheme="minorHAnsi" w:cstheme="minorHAnsi"/>
                <w:sz w:val="20"/>
                <w:szCs w:val="20"/>
              </w:rPr>
              <w:t xml:space="preserve"> </w:t>
            </w:r>
            <w:r>
              <w:rPr>
                <w:rFonts w:asciiTheme="minorHAnsi" w:hAnsiTheme="minorHAnsi" w:cstheme="minorHAnsi"/>
                <w:sz w:val="20"/>
                <w:szCs w:val="20"/>
              </w:rPr>
              <w:t>facturaci</w:t>
            </w:r>
            <w:r w:rsidR="00B50B5E">
              <w:rPr>
                <w:rFonts w:asciiTheme="minorHAnsi" w:hAnsiTheme="minorHAnsi" w:cstheme="minorHAnsi"/>
                <w:sz w:val="20"/>
                <w:szCs w:val="20"/>
              </w:rPr>
              <w:t>ó</w:t>
            </w:r>
            <w:r>
              <w:rPr>
                <w:rFonts w:asciiTheme="minorHAnsi" w:hAnsiTheme="minorHAnsi" w:cstheme="minorHAnsi"/>
                <w:sz w:val="20"/>
                <w:szCs w:val="20"/>
              </w:rPr>
              <w:t>n, emitiendo de esta forma una nueva factura</w:t>
            </w:r>
            <w:r w:rsidR="00B50B5E">
              <w:rPr>
                <w:rFonts w:asciiTheme="minorHAnsi" w:hAnsiTheme="minorHAnsi" w:cstheme="minorHAnsi"/>
                <w:sz w:val="20"/>
                <w:szCs w:val="20"/>
              </w:rPr>
              <w:t>.</w:t>
            </w:r>
          </w:p>
          <w:p w:rsidR="00B50B5E" w:rsidRPr="00E93FE2" w:rsidRDefault="00B50B5E" w:rsidP="00B50B5E">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restart"/>
            <w:vAlign w:val="center"/>
          </w:tcPr>
          <w:p w:rsidR="00960F28" w:rsidRPr="00E93FE2" w:rsidRDefault="00960F28"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B50B5E" w:rsidRPr="0079351B" w:rsidTr="00960F28">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50B5E" w:rsidRDefault="00B50B5E" w:rsidP="003013D8">
            <w:pPr>
              <w:pStyle w:val="Prrafodelista"/>
              <w:ind w:left="0"/>
              <w:jc w:val="center"/>
              <w:rPr>
                <w:rFonts w:asciiTheme="minorHAnsi" w:hAnsiTheme="minorHAnsi" w:cstheme="minorHAnsi"/>
                <w:sz w:val="20"/>
                <w:szCs w:val="20"/>
              </w:rPr>
            </w:pPr>
          </w:p>
        </w:tc>
        <w:tc>
          <w:tcPr>
            <w:tcW w:w="2127" w:type="dxa"/>
            <w:vAlign w:val="center"/>
          </w:tcPr>
          <w:p w:rsidR="00B50B5E" w:rsidRDefault="00B50B5E"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Informe de inspección de mercadería </w:t>
            </w:r>
          </w:p>
          <w:p w:rsidR="00B50B5E" w:rsidRDefault="00B50B5E"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ign w:val="center"/>
          </w:tcPr>
          <w:p w:rsidR="00B50B5E" w:rsidRDefault="00B50B5E"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restart"/>
            <w:vAlign w:val="center"/>
          </w:tcPr>
          <w:p w:rsidR="00B50B5E" w:rsidRPr="00E93FE2" w:rsidRDefault="00B50B5E" w:rsidP="0010217E">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529" w:type="dxa"/>
            <w:vMerge/>
            <w:vAlign w:val="center"/>
          </w:tcPr>
          <w:p w:rsidR="00B50B5E" w:rsidRPr="00E93FE2" w:rsidRDefault="00B50B5E"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B50B5E" w:rsidRDefault="00B50B5E"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50B5E" w:rsidRPr="0079351B" w:rsidTr="00960F28">
        <w:trPr>
          <w:trHeight w:val="28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B50B5E" w:rsidRDefault="00B50B5E" w:rsidP="003013D8">
            <w:pPr>
              <w:pStyle w:val="Prrafodelista"/>
              <w:ind w:left="0"/>
              <w:jc w:val="center"/>
              <w:rPr>
                <w:rFonts w:asciiTheme="minorHAnsi" w:hAnsiTheme="minorHAnsi" w:cstheme="minorHAnsi"/>
                <w:sz w:val="20"/>
                <w:szCs w:val="20"/>
              </w:rPr>
            </w:pPr>
          </w:p>
        </w:tc>
        <w:tc>
          <w:tcPr>
            <w:tcW w:w="2127" w:type="dxa"/>
            <w:vAlign w:val="center"/>
          </w:tcPr>
          <w:p w:rsidR="00B50B5E" w:rsidRDefault="00B50B5E" w:rsidP="005E29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devolución</w:t>
            </w:r>
          </w:p>
        </w:tc>
        <w:tc>
          <w:tcPr>
            <w:tcW w:w="1917" w:type="dxa"/>
            <w:vMerge/>
            <w:vAlign w:val="center"/>
          </w:tcPr>
          <w:p w:rsidR="00B50B5E" w:rsidRDefault="00B50B5E"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B50B5E" w:rsidRDefault="00B50B5E" w:rsidP="00E0201B">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B50B5E" w:rsidRPr="00E93FE2" w:rsidRDefault="00B50B5E"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B50B5E" w:rsidRDefault="00B50B5E"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9B40DA" w:rsidRPr="0079351B" w:rsidTr="00D0091C">
        <w:trPr>
          <w:cnfStyle w:val="000000100000" w:firstRow="0" w:lastRow="0" w:firstColumn="0" w:lastColumn="0" w:oddVBand="0" w:evenVBand="0" w:oddHBand="1" w:evenHBand="0" w:firstRowFirstColumn="0" w:firstRowLastColumn="0" w:lastRowFirstColumn="0" w:lastRowLastColumn="0"/>
          <w:trHeight w:val="2066"/>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9B40DA" w:rsidRDefault="009B40DA" w:rsidP="003013D8">
            <w:pPr>
              <w:pStyle w:val="Prrafodelista"/>
              <w:ind w:left="0"/>
              <w:jc w:val="center"/>
              <w:rPr>
                <w:rFonts w:asciiTheme="minorHAnsi" w:hAnsiTheme="minorHAnsi" w:cstheme="minorHAnsi"/>
                <w:sz w:val="20"/>
                <w:szCs w:val="20"/>
              </w:rPr>
            </w:pPr>
          </w:p>
        </w:tc>
        <w:tc>
          <w:tcPr>
            <w:tcW w:w="2127" w:type="dxa"/>
            <w:vAlign w:val="center"/>
          </w:tcPr>
          <w:p w:rsidR="009B40DA" w:rsidRDefault="009B40DA" w:rsidP="005E29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9B40DA" w:rsidRDefault="009B40DA"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9B40DA" w:rsidRDefault="009B40DA" w:rsidP="00E0201B">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9B40DA" w:rsidRPr="00E93FE2" w:rsidRDefault="009B40DA"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9B40DA" w:rsidRDefault="009B40DA"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625E19" w:rsidTr="00625E19">
        <w:trPr>
          <w:trHeight w:val="243"/>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637CC"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5</w:t>
            </w:r>
          </w:p>
        </w:tc>
        <w:tc>
          <w:tcPr>
            <w:tcW w:w="2127" w:type="dxa"/>
            <w:vAlign w:val="center"/>
          </w:tcPr>
          <w:p w:rsidR="00E637CC" w:rsidRPr="00E93FE2"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restart"/>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Aprobar Ingreso</w:t>
            </w:r>
          </w:p>
        </w:tc>
        <w:tc>
          <w:tcPr>
            <w:tcW w:w="1798" w:type="dxa"/>
            <w:vAlign w:val="center"/>
          </w:tcPr>
          <w:p w:rsidR="00E637CC" w:rsidRPr="00E93FE2"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Permite realizar la actividad de facturación de esta forma, para proceder con la misma; es necesario la Factura </w:t>
            </w:r>
            <w:proofErr w:type="gramStart"/>
            <w:r>
              <w:rPr>
                <w:rFonts w:asciiTheme="minorHAnsi" w:hAnsiTheme="minorHAnsi" w:cstheme="minorHAnsi"/>
                <w:sz w:val="20"/>
                <w:szCs w:val="20"/>
              </w:rPr>
              <w:t>( la</w:t>
            </w:r>
            <w:proofErr w:type="gramEnd"/>
            <w:r>
              <w:rPr>
                <w:rFonts w:asciiTheme="minorHAnsi" w:hAnsiTheme="minorHAnsi" w:cstheme="minorHAnsi"/>
                <w:sz w:val="20"/>
                <w:szCs w:val="20"/>
              </w:rPr>
              <w:t xml:space="preserve"> cual puede surgir por un </w:t>
            </w:r>
            <w:proofErr w:type="spellStart"/>
            <w:r>
              <w:rPr>
                <w:rFonts w:asciiTheme="minorHAnsi" w:hAnsiTheme="minorHAnsi" w:cstheme="minorHAnsi"/>
                <w:sz w:val="20"/>
                <w:szCs w:val="20"/>
              </w:rPr>
              <w:t>refacturación</w:t>
            </w:r>
            <w:proofErr w:type="spellEnd"/>
            <w:r>
              <w:rPr>
                <w:rFonts w:asciiTheme="minorHAnsi" w:hAnsiTheme="minorHAnsi" w:cstheme="minorHAnsi"/>
                <w:sz w:val="20"/>
                <w:szCs w:val="20"/>
              </w:rPr>
              <w:t xml:space="preserve"> o por la facturación original). Asimismo, en caso que la factura ingresada sea por </w:t>
            </w:r>
            <w:proofErr w:type="spellStart"/>
            <w:r>
              <w:rPr>
                <w:rFonts w:asciiTheme="minorHAnsi" w:hAnsiTheme="minorHAnsi" w:cstheme="minorHAnsi"/>
                <w:sz w:val="20"/>
                <w:szCs w:val="20"/>
              </w:rPr>
              <w:t>refacturación</w:t>
            </w:r>
            <w:proofErr w:type="spellEnd"/>
            <w:r>
              <w:rPr>
                <w:rFonts w:asciiTheme="minorHAnsi" w:hAnsiTheme="minorHAnsi" w:cstheme="minorHAnsi"/>
                <w:sz w:val="20"/>
                <w:szCs w:val="20"/>
              </w:rPr>
              <w:t>, también se ingresarán los productos a recibir por dicho motivo, de lo contrario ingresarán los productos realizados en la facturación original.</w:t>
            </w:r>
          </w:p>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restart"/>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637CC" w:rsidRPr="00625E19" w:rsidTr="00E637CC">
        <w:trPr>
          <w:cnfStyle w:val="000000100000" w:firstRow="0" w:lastRow="0" w:firstColumn="0" w:lastColumn="0" w:oddVBand="0" w:evenVBand="0" w:oddHBand="1" w:evenHBand="0" w:firstRowFirstColumn="0" w:firstRowLastColumn="0" w:lastRowFirstColumn="0" w:lastRowLastColumn="0"/>
          <w:trHeight w:val="32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Pr="00E93FE2" w:rsidRDefault="00E637CC" w:rsidP="00B500F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637CC" w:rsidRPr="00E93FE2" w:rsidRDefault="00E637CC" w:rsidP="00B500F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529" w:type="dxa"/>
            <w:vMerge/>
            <w:vAlign w:val="center"/>
          </w:tcPr>
          <w:p w:rsidR="00E637CC"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625E19" w:rsidTr="00322592">
        <w:trPr>
          <w:trHeight w:val="326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Align w:val="center"/>
          </w:tcPr>
          <w:p w:rsidR="00E637CC" w:rsidRDefault="00E637CC" w:rsidP="00B500F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529" w:type="dxa"/>
            <w:vMerge/>
            <w:vAlign w:val="center"/>
          </w:tcPr>
          <w:p w:rsidR="00E637CC"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25E19" w:rsidRPr="001D42A9" w:rsidTr="00322592">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6</w:t>
            </w:r>
          </w:p>
        </w:tc>
        <w:tc>
          <w:tcPr>
            <w:tcW w:w="2127" w:type="dxa"/>
            <w:vAlign w:val="center"/>
          </w:tcPr>
          <w:p w:rsidR="00625E19" w:rsidRDefault="00E637CC" w:rsidP="00E637C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restart"/>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Procesar factura</w:t>
            </w:r>
          </w:p>
        </w:tc>
        <w:tc>
          <w:tcPr>
            <w:tcW w:w="1798" w:type="dxa"/>
            <w:vMerge w:val="restart"/>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529" w:type="dxa"/>
            <w:vMerge w:val="restart"/>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Permite dar el visto bueno para el inicio de la facturación por parte de contabilidad.</w:t>
            </w:r>
            <w:r w:rsidR="00E637CC">
              <w:rPr>
                <w:rFonts w:asciiTheme="minorHAnsi" w:hAnsiTheme="minorHAnsi" w:cstheme="minorHAnsi"/>
                <w:sz w:val="20"/>
                <w:szCs w:val="20"/>
              </w:rPr>
              <w:t xml:space="preserve"> Adjuntándole así, la factura recibida por el </w:t>
            </w:r>
            <w:r w:rsidR="00E637CC">
              <w:rPr>
                <w:rFonts w:asciiTheme="minorHAnsi" w:hAnsiTheme="minorHAnsi" w:cstheme="minorHAnsi"/>
                <w:sz w:val="20"/>
                <w:szCs w:val="20"/>
              </w:rPr>
              <w:lastRenderedPageBreak/>
              <w:t>proveedor.</w:t>
            </w:r>
          </w:p>
        </w:tc>
        <w:tc>
          <w:tcPr>
            <w:tcW w:w="2127" w:type="dxa"/>
            <w:vMerge w:val="restart"/>
            <w:vAlign w:val="center"/>
          </w:tcPr>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Asistente de Almacén</w:t>
            </w:r>
          </w:p>
        </w:tc>
      </w:tr>
      <w:tr w:rsidR="00625E19" w:rsidRPr="001D42A9" w:rsidTr="00C96BA1">
        <w:trPr>
          <w:trHeight w:val="435"/>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625E19" w:rsidRDefault="00625E19" w:rsidP="00322592">
            <w:pPr>
              <w:pStyle w:val="Prrafodelista"/>
              <w:ind w:left="0"/>
              <w:jc w:val="center"/>
              <w:rPr>
                <w:rFonts w:asciiTheme="minorHAnsi" w:hAnsiTheme="minorHAnsi" w:cstheme="minorHAnsi"/>
                <w:sz w:val="20"/>
                <w:szCs w:val="20"/>
              </w:rPr>
            </w:pP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625E19"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625E19"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625E19" w:rsidRPr="001D42A9"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7</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Cuentas por pagar</w:t>
            </w:r>
          </w:p>
        </w:tc>
        <w:tc>
          <w:tcPr>
            <w:tcW w:w="1798" w:type="dxa"/>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factura recibida por el área de logística, Contabilidad procederá al registro de la factura.</w:t>
            </w:r>
          </w:p>
        </w:tc>
        <w:tc>
          <w:tcPr>
            <w:tcW w:w="2127" w:type="dxa"/>
            <w:vAlign w:val="center"/>
          </w:tcPr>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Gerencia de contabilidad</w:t>
            </w:r>
          </w:p>
        </w:tc>
      </w:tr>
      <w:tr w:rsidR="00E637CC" w:rsidRPr="001D42A9" w:rsidTr="00322592">
        <w:trPr>
          <w:trHeight w:val="436"/>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E637CC"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8</w:t>
            </w:r>
          </w:p>
        </w:tc>
        <w:tc>
          <w:tcPr>
            <w:tcW w:w="2127" w:type="dxa"/>
            <w:vAlign w:val="center"/>
          </w:tcPr>
          <w:p w:rsidR="00E637CC" w:rsidRDefault="00E637CC"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para almacenamiento</w:t>
            </w:r>
          </w:p>
        </w:tc>
        <w:tc>
          <w:tcPr>
            <w:tcW w:w="1917" w:type="dxa"/>
            <w:vMerge w:val="restart"/>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Registrar productos entrantes</w:t>
            </w:r>
          </w:p>
        </w:tc>
        <w:tc>
          <w:tcPr>
            <w:tcW w:w="1798" w:type="dxa"/>
            <w:vMerge w:val="restart"/>
            <w:vAlign w:val="center"/>
          </w:tcPr>
          <w:p w:rsidR="00E637CC" w:rsidRPr="00E93FE2" w:rsidRDefault="00E637CC" w:rsidP="00EA2DF7">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529" w:type="dxa"/>
            <w:vMerge w:val="restart"/>
            <w:vAlign w:val="center"/>
          </w:tcPr>
          <w:p w:rsidR="00E637CC" w:rsidRPr="00E93FE2"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la factura recibida y los productos que serán almacenados, se procede a registrar los productos según el proveedor.</w:t>
            </w:r>
          </w:p>
        </w:tc>
        <w:tc>
          <w:tcPr>
            <w:tcW w:w="2127" w:type="dxa"/>
            <w:vMerge w:val="restart"/>
            <w:vAlign w:val="center"/>
          </w:tcPr>
          <w:p w:rsidR="00E637CC" w:rsidRPr="00E93FE2"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E637CC" w:rsidRPr="001D42A9" w:rsidTr="0032259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Conforme</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637CC" w:rsidRPr="001D42A9" w:rsidTr="00E637CC">
        <w:trPr>
          <w:trHeight w:val="930"/>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Factura</w:t>
            </w:r>
          </w:p>
        </w:tc>
        <w:tc>
          <w:tcPr>
            <w:tcW w:w="1917" w:type="dxa"/>
            <w:vMerge/>
            <w:vAlign w:val="center"/>
          </w:tcPr>
          <w:p w:rsidR="00E637CC" w:rsidRDefault="00E637CC"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E637CC" w:rsidRPr="001D42A9" w:rsidTr="00C96BA1">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675" w:type="dxa"/>
            <w:vMerge/>
            <w:vAlign w:val="center"/>
          </w:tcPr>
          <w:p w:rsidR="00E637CC" w:rsidRDefault="00E637CC" w:rsidP="00322592">
            <w:pPr>
              <w:pStyle w:val="Prrafodelista"/>
              <w:ind w:left="0"/>
              <w:jc w:val="center"/>
              <w:rPr>
                <w:rFonts w:asciiTheme="minorHAnsi" w:hAnsiTheme="minorHAnsi" w:cstheme="minorHAnsi"/>
                <w:sz w:val="20"/>
                <w:szCs w:val="20"/>
              </w:rPr>
            </w:pPr>
          </w:p>
        </w:tc>
        <w:tc>
          <w:tcPr>
            <w:tcW w:w="2127" w:type="dxa"/>
            <w:vAlign w:val="center"/>
          </w:tcPr>
          <w:p w:rsidR="00E637CC" w:rsidRDefault="00E637CC" w:rsidP="00A609EB">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cambiados</w:t>
            </w:r>
          </w:p>
        </w:tc>
        <w:tc>
          <w:tcPr>
            <w:tcW w:w="1917" w:type="dxa"/>
            <w:vMerge/>
            <w:vAlign w:val="center"/>
          </w:tcPr>
          <w:p w:rsidR="00E637CC" w:rsidRDefault="00E637CC"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vAlign w:val="center"/>
          </w:tcPr>
          <w:p w:rsidR="00E637CC" w:rsidRPr="00E93FE2" w:rsidRDefault="00E637CC"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529" w:type="dxa"/>
            <w:vMerge/>
            <w:vAlign w:val="center"/>
          </w:tcPr>
          <w:p w:rsidR="00E637CC" w:rsidRPr="00E93FE2" w:rsidRDefault="00E637CC"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2127" w:type="dxa"/>
            <w:vMerge/>
            <w:vAlign w:val="center"/>
          </w:tcPr>
          <w:p w:rsidR="00E637CC" w:rsidRDefault="00E637CC"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25E19" w:rsidRPr="0079351B" w:rsidTr="00C96BA1">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Productos registrados por proveedor</w:t>
            </w:r>
          </w:p>
        </w:tc>
        <w:tc>
          <w:tcPr>
            <w:tcW w:w="1917" w:type="dxa"/>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reporte de entradas</w:t>
            </w:r>
          </w:p>
        </w:tc>
        <w:tc>
          <w:tcPr>
            <w:tcW w:w="1798" w:type="dxa"/>
            <w:vAlign w:val="center"/>
          </w:tcPr>
          <w:p w:rsidR="00625E19" w:rsidRPr="00E93FE2"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 acuerdo a los productos que han sido recibidos y gozan de la conformidad de la inspección; se procederá a realizar el reporte de entradas de los productos. De esta forma, se apoyará para mantener una adecuada gestión del almacén.</w:t>
            </w:r>
          </w:p>
        </w:tc>
        <w:tc>
          <w:tcPr>
            <w:tcW w:w="2127" w:type="dxa"/>
            <w:vAlign w:val="center"/>
          </w:tcPr>
          <w:p w:rsidR="00625E19" w:rsidRPr="00E93FE2"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tc>
      </w:tr>
      <w:tr w:rsidR="00625E19" w:rsidRPr="0079351B"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Enviar reporte de entradas</w:t>
            </w:r>
          </w:p>
        </w:tc>
        <w:tc>
          <w:tcPr>
            <w:tcW w:w="1798" w:type="dxa"/>
            <w:vAlign w:val="center"/>
          </w:tcPr>
          <w:p w:rsidR="00625E19" w:rsidRPr="00E93FE2"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asistente de almacén se encargará de enviar el reporte de entradas al jefe de almacenes e inventarios una vez finalizada su elaboración.</w:t>
            </w:r>
          </w:p>
        </w:tc>
        <w:tc>
          <w:tcPr>
            <w:tcW w:w="2127" w:type="dxa"/>
            <w:vAlign w:val="center"/>
          </w:tcPr>
          <w:p w:rsidR="00625E19" w:rsidRDefault="00625E19" w:rsidP="00A400F6">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Asistente de Almacén</w:t>
            </w:r>
          </w:p>
          <w:p w:rsidR="00625E19" w:rsidRPr="00E93FE2"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625E19" w:rsidRPr="006A5881" w:rsidTr="00C96BA1">
        <w:trPr>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vAlign w:val="center"/>
          </w:tcPr>
          <w:p w:rsidR="00625E19" w:rsidRDefault="00625E19" w:rsidP="001145C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Recepción de reporte de entradas</w:t>
            </w:r>
          </w:p>
        </w:tc>
        <w:tc>
          <w:tcPr>
            <w:tcW w:w="1798" w:type="dxa"/>
            <w:vAlign w:val="center"/>
          </w:tcPr>
          <w:p w:rsidR="00625E19" w:rsidRDefault="00625E19" w:rsidP="00793D0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jefe de almacenes e inventarios se encarga de gestionar los </w:t>
            </w:r>
            <w:r>
              <w:rPr>
                <w:rFonts w:asciiTheme="minorHAnsi" w:hAnsiTheme="minorHAnsi" w:cstheme="minorHAnsi"/>
                <w:sz w:val="20"/>
                <w:szCs w:val="20"/>
              </w:rPr>
              <w:lastRenderedPageBreak/>
              <w:t xml:space="preserve">reportes de entradas al almacén </w:t>
            </w:r>
            <w:proofErr w:type="spellStart"/>
            <w:r>
              <w:rPr>
                <w:rFonts w:asciiTheme="minorHAnsi" w:hAnsiTheme="minorHAnsi" w:cstheme="minorHAnsi"/>
                <w:sz w:val="20"/>
                <w:szCs w:val="20"/>
              </w:rPr>
              <w:t>recepcionando</w:t>
            </w:r>
            <w:proofErr w:type="spellEnd"/>
            <w:r>
              <w:rPr>
                <w:rFonts w:asciiTheme="minorHAnsi" w:hAnsiTheme="minorHAnsi" w:cstheme="minorHAnsi"/>
                <w:sz w:val="20"/>
                <w:szCs w:val="20"/>
              </w:rPr>
              <w:t xml:space="preserve"> de esta forma cada uno de ellos cada vez que se emitan.</w:t>
            </w:r>
          </w:p>
        </w:tc>
        <w:tc>
          <w:tcPr>
            <w:tcW w:w="2127" w:type="dxa"/>
            <w:vAlign w:val="center"/>
          </w:tcPr>
          <w:p w:rsidR="00625E19" w:rsidRDefault="00625E19" w:rsidP="00E74A63">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almacenes e inventarios</w:t>
            </w:r>
          </w:p>
        </w:tc>
      </w:tr>
      <w:tr w:rsidR="00625E19" w:rsidRPr="006A5881" w:rsidTr="00C96BA1">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Align w:val="center"/>
          </w:tcPr>
          <w:p w:rsidR="00625E19" w:rsidRDefault="00E637CC" w:rsidP="00322592">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12</w:t>
            </w:r>
          </w:p>
        </w:tc>
        <w:tc>
          <w:tcPr>
            <w:tcW w:w="2127" w:type="dxa"/>
            <w:vAlign w:val="center"/>
          </w:tcPr>
          <w:p w:rsidR="00625E19" w:rsidRDefault="00625E19" w:rsidP="001145C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917" w:type="dxa"/>
            <w:vAlign w:val="center"/>
          </w:tcPr>
          <w:p w:rsidR="00625E19" w:rsidRDefault="00625E19" w:rsidP="003013D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Align w:val="center"/>
          </w:tcPr>
          <w:p w:rsidR="00625E19" w:rsidRDefault="00625E19" w:rsidP="00793D02">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Reporte de entradas</w:t>
            </w:r>
          </w:p>
        </w:tc>
        <w:tc>
          <w:tcPr>
            <w:tcW w:w="1529" w:type="dxa"/>
            <w:vAlign w:val="center"/>
          </w:tcPr>
          <w:p w:rsidR="00625E19" w:rsidRPr="00E93FE2" w:rsidRDefault="00625E19" w:rsidP="004C07E0">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El proceso de recepción de productos finaliza con la elaboración del reporte de entradas de productos. De </w:t>
            </w:r>
            <w:proofErr w:type="spellStart"/>
            <w:r>
              <w:rPr>
                <w:rFonts w:asciiTheme="minorHAnsi" w:hAnsiTheme="minorHAnsi" w:cstheme="minorHAnsi"/>
                <w:sz w:val="20"/>
                <w:szCs w:val="20"/>
              </w:rPr>
              <w:t>está</w:t>
            </w:r>
            <w:proofErr w:type="spellEnd"/>
            <w:r>
              <w:rPr>
                <w:rFonts w:asciiTheme="minorHAnsi" w:hAnsiTheme="minorHAnsi" w:cstheme="minorHAnsi"/>
                <w:sz w:val="20"/>
                <w:szCs w:val="20"/>
              </w:rPr>
              <w:t xml:space="preserve"> forma permitirá apoyar la gestión del inventariado de productos. </w:t>
            </w:r>
          </w:p>
        </w:tc>
        <w:tc>
          <w:tcPr>
            <w:tcW w:w="2127" w:type="dxa"/>
            <w:vAlign w:val="center"/>
          </w:tcPr>
          <w:p w:rsidR="00625E19" w:rsidRDefault="00625E19" w:rsidP="00E74A6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almacenes e inventarios</w:t>
            </w:r>
          </w:p>
        </w:tc>
      </w:tr>
    </w:tbl>
    <w:p w:rsidR="002A48D4" w:rsidRDefault="002A48D4"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Default="00981C19" w:rsidP="002A48D4">
      <w:pPr>
        <w:spacing w:line="360" w:lineRule="auto"/>
        <w:jc w:val="both"/>
        <w:outlineLvl w:val="0"/>
        <w:rPr>
          <w:rFonts w:ascii="Arial" w:hAnsi="Arial" w:cs="Arial"/>
          <w:b/>
          <w:lang w:val="es-PE"/>
        </w:rPr>
      </w:pPr>
    </w:p>
    <w:p w:rsidR="00981C19" w:rsidRPr="00BE71AF" w:rsidRDefault="00981C19"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2"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2"/>
    </w:p>
    <w:p w:rsidR="002A48D4" w:rsidRPr="0079351B" w:rsidRDefault="002A48D4" w:rsidP="005B2A6C">
      <w:pPr>
        <w:spacing w:after="0" w:line="360" w:lineRule="auto"/>
        <w:jc w:val="center"/>
        <w:outlineLvl w:val="0"/>
        <w:rPr>
          <w:rFonts w:ascii="Arial" w:hAnsi="Arial" w:cs="Arial"/>
          <w:b/>
          <w:lang w:val="es-PE"/>
        </w:rPr>
      </w:pPr>
    </w:p>
    <w:p w:rsidR="002C69CA" w:rsidRDefault="00A400F6" w:rsidP="002C69CA">
      <w:pPr>
        <w:rPr>
          <w:lang w:val="es-PE"/>
        </w:rPr>
      </w:pPr>
      <w:bookmarkStart w:id="13" w:name="_Toc292018125"/>
      <w:bookmarkStart w:id="14" w:name="_GoBack"/>
      <w:r>
        <w:rPr>
          <w:noProof/>
          <w:lang w:val="es-PE" w:eastAsia="es-PE"/>
        </w:rPr>
        <w:lastRenderedPageBreak/>
        <w:drawing>
          <wp:inline distT="0" distB="0" distL="0" distR="0" wp14:anchorId="66A04452" wp14:editId="2D69F3E1">
            <wp:extent cx="6145619" cy="4338084"/>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ón de Productos.png"/>
                    <pic:cNvPicPr/>
                  </pic:nvPicPr>
                  <pic:blipFill rotWithShape="1">
                    <a:blip r:embed="rId12">
                      <a:extLst>
                        <a:ext uri="{28A0092B-C50C-407E-A947-70E740481C1C}">
                          <a14:useLocalDpi xmlns:a14="http://schemas.microsoft.com/office/drawing/2010/main" val="0"/>
                        </a:ext>
                      </a:extLst>
                    </a:blip>
                    <a:srcRect b="10330"/>
                    <a:stretch/>
                  </pic:blipFill>
                  <pic:spPr bwMode="auto">
                    <a:xfrm>
                      <a:off x="0" y="0"/>
                      <a:ext cx="6149286" cy="4340673"/>
                    </a:xfrm>
                    <a:prstGeom prst="rect">
                      <a:avLst/>
                    </a:prstGeom>
                    <a:ln>
                      <a:noFill/>
                    </a:ln>
                    <a:extLst>
                      <a:ext uri="{53640926-AAD7-44D8-BBD7-CCE9431645EC}">
                        <a14:shadowObscured xmlns:a14="http://schemas.microsoft.com/office/drawing/2010/main"/>
                      </a:ext>
                    </a:extLst>
                  </pic:spPr>
                </pic:pic>
              </a:graphicData>
            </a:graphic>
          </wp:inline>
        </w:drawing>
      </w:r>
      <w:bookmarkEnd w:id="14"/>
    </w:p>
    <w:p w:rsidR="00981C19" w:rsidRPr="005F70DC" w:rsidRDefault="00981C19" w:rsidP="00981C19">
      <w:pPr>
        <w:spacing w:after="0" w:line="240" w:lineRule="auto"/>
        <w:ind w:left="720"/>
        <w:outlineLvl w:val="0"/>
        <w:rPr>
          <w:rFonts w:cstheme="minorHAnsi"/>
          <w:b/>
          <w:sz w:val="18"/>
          <w:szCs w:val="18"/>
          <w:lang w:val="es-PE"/>
        </w:rPr>
      </w:pPr>
      <w:r>
        <w:rPr>
          <w:rFonts w:cstheme="minorHAnsi"/>
          <w:b/>
          <w:sz w:val="18"/>
          <w:szCs w:val="18"/>
          <w:lang w:val="es-PE"/>
        </w:rPr>
        <w:t xml:space="preserve">                                                                                           </w:t>
      </w:r>
      <w:bookmarkStart w:id="15" w:name="_Toc292017225"/>
      <w:bookmarkStart w:id="16" w:name="_Toc292018124"/>
      <w:r w:rsidRPr="005F70DC">
        <w:rPr>
          <w:rFonts w:cstheme="minorHAnsi"/>
          <w:b/>
          <w:sz w:val="18"/>
          <w:szCs w:val="18"/>
          <w:lang w:val="es-PE"/>
        </w:rPr>
        <w:t>Elaboración:</w:t>
      </w:r>
      <w:bookmarkEnd w:id="15"/>
      <w:bookmarkEnd w:id="16"/>
      <w:r w:rsidRPr="005F70DC">
        <w:rPr>
          <w:rFonts w:cstheme="minorHAnsi"/>
          <w:b/>
          <w:sz w:val="18"/>
          <w:szCs w:val="18"/>
          <w:lang w:val="es-PE"/>
        </w:rPr>
        <w:t xml:space="preserve"> Propia</w:t>
      </w: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3"/>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1A414E">
            <w:pPr>
              <w:pStyle w:val="TableText"/>
              <w:rPr>
                <w:rFonts w:asciiTheme="minorHAnsi" w:hAnsiTheme="minorHAnsi" w:cstheme="minorHAnsi"/>
                <w:lang w:val="es-PE"/>
              </w:rPr>
            </w:pPr>
            <w:r>
              <w:rPr>
                <w:rFonts w:asciiTheme="minorHAnsi" w:hAnsiTheme="minorHAnsi" w:cstheme="minorHAnsi"/>
                <w:lang w:val="es-PE"/>
              </w:rPr>
              <w:t xml:space="preserve">Definición de </w:t>
            </w:r>
            <w:r w:rsidR="00D522D7">
              <w:rPr>
                <w:rFonts w:asciiTheme="minorHAnsi" w:hAnsiTheme="minorHAnsi" w:cstheme="minorHAnsi"/>
                <w:lang w:val="es-PE"/>
              </w:rPr>
              <w:t>proceso “Recepción de productos</w:t>
            </w:r>
            <w:r w:rsidR="001A414E">
              <w:rPr>
                <w:rFonts w:asciiTheme="minorHAnsi" w:hAnsiTheme="minorHAnsi" w:cstheme="minorHAnsi"/>
                <w:lang w:val="es-PE"/>
              </w:rPr>
              <w:t>”</w:t>
            </w:r>
          </w:p>
        </w:tc>
        <w:tc>
          <w:tcPr>
            <w:tcW w:w="1260" w:type="dxa"/>
            <w:vAlign w:val="center"/>
          </w:tcPr>
          <w:p w:rsidR="00AB5259" w:rsidRPr="00FD0DF7" w:rsidRDefault="00CF7833" w:rsidP="00154A05">
            <w:pPr>
              <w:pStyle w:val="TableText"/>
              <w:rPr>
                <w:rFonts w:asciiTheme="minorHAnsi" w:hAnsiTheme="minorHAnsi" w:cstheme="minorHAnsi"/>
                <w:lang w:val="es-PE"/>
              </w:rPr>
            </w:pPr>
            <w:r>
              <w:rPr>
                <w:rFonts w:asciiTheme="minorHAnsi" w:hAnsiTheme="minorHAnsi" w:cstheme="minorHAnsi"/>
                <w:lang w:val="es-PE"/>
              </w:rPr>
              <w:t>13/06</w:t>
            </w:r>
            <w:r w:rsidR="003E226F">
              <w:rPr>
                <w:rFonts w:asciiTheme="minorHAnsi" w:hAnsiTheme="minorHAnsi" w:cstheme="minorHAnsi"/>
                <w:lang w:val="es-PE"/>
              </w:rPr>
              <w:t>/11</w:t>
            </w:r>
          </w:p>
        </w:tc>
      </w:tr>
      <w:tr w:rsidR="00E62881" w:rsidRPr="00E62881" w:rsidTr="00154A05">
        <w:trPr>
          <w:cantSplit/>
          <w:trHeight w:val="229"/>
        </w:trPr>
        <w:tc>
          <w:tcPr>
            <w:tcW w:w="900" w:type="dxa"/>
            <w:vAlign w:val="center"/>
          </w:tcPr>
          <w:p w:rsidR="00E62881" w:rsidRDefault="00E62881"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E62881" w:rsidRDefault="00E62881"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documento</w:t>
            </w:r>
            <w:proofErr w:type="spellEnd"/>
          </w:p>
        </w:tc>
        <w:tc>
          <w:tcPr>
            <w:tcW w:w="4140" w:type="dxa"/>
            <w:vAlign w:val="center"/>
          </w:tcPr>
          <w:p w:rsidR="00E62881" w:rsidRDefault="00E62881" w:rsidP="001A414E">
            <w:pPr>
              <w:pStyle w:val="TableText"/>
              <w:rPr>
                <w:rFonts w:asciiTheme="minorHAnsi" w:hAnsiTheme="minorHAnsi" w:cstheme="minorHAnsi"/>
                <w:lang w:val="es-PE"/>
              </w:rPr>
            </w:pPr>
            <w:r>
              <w:rPr>
                <w:rFonts w:asciiTheme="minorHAnsi" w:hAnsiTheme="minorHAnsi" w:cstheme="minorHAnsi"/>
                <w:lang w:val="es-PE"/>
              </w:rPr>
              <w:t>Correcciones de observaciones por parte de QA</w:t>
            </w:r>
          </w:p>
        </w:tc>
        <w:tc>
          <w:tcPr>
            <w:tcW w:w="1260" w:type="dxa"/>
            <w:vAlign w:val="center"/>
          </w:tcPr>
          <w:p w:rsidR="00E62881" w:rsidRDefault="00E62881" w:rsidP="00154A05">
            <w:pPr>
              <w:pStyle w:val="TableText"/>
              <w:rPr>
                <w:rFonts w:asciiTheme="minorHAnsi" w:hAnsiTheme="minorHAnsi" w:cstheme="minorHAnsi"/>
                <w:lang w:val="es-PE"/>
              </w:rPr>
            </w:pPr>
            <w:r>
              <w:rPr>
                <w:rFonts w:asciiTheme="minorHAnsi" w:hAnsiTheme="minorHAnsi" w:cstheme="minorHAnsi"/>
                <w:lang w:val="es-PE"/>
              </w:rPr>
              <w:t>18/06/11</w:t>
            </w:r>
          </w:p>
        </w:tc>
      </w:tr>
      <w:bookmarkEnd w:id="7"/>
    </w:tbl>
    <w:p w:rsidR="00D5625C" w:rsidRPr="006F0EAF" w:rsidRDefault="00D5625C" w:rsidP="005B2A6C">
      <w:pPr>
        <w:pStyle w:val="Ttulo1"/>
        <w:rPr>
          <w:lang w:val="es-ES"/>
        </w:rPr>
      </w:pPr>
    </w:p>
    <w:sectPr w:rsidR="00D5625C" w:rsidRPr="006F0EAF" w:rsidSect="00AE7BD7">
      <w:headerReference w:type="default" r:id="rId13"/>
      <w:footerReference w:type="default" r:id="rId14"/>
      <w:pgSz w:w="12240" w:h="15840"/>
      <w:pgMar w:top="1440" w:right="630"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AD9" w:rsidRDefault="00B17AD9" w:rsidP="00AE7BD7">
      <w:pPr>
        <w:spacing w:after="0" w:line="240" w:lineRule="auto"/>
      </w:pPr>
      <w:r>
        <w:separator/>
      </w:r>
    </w:p>
  </w:endnote>
  <w:endnote w:type="continuationSeparator" w:id="0">
    <w:p w:rsidR="00B17AD9" w:rsidRDefault="00B17AD9"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781BDA">
            <w:fldChar w:fldCharType="begin"/>
          </w:r>
          <w:r w:rsidR="000316FA">
            <w:instrText xml:space="preserve"> PAGE   \* MERGEFORMAT </w:instrText>
          </w:r>
          <w:r w:rsidR="00781BDA">
            <w:fldChar w:fldCharType="separate"/>
          </w:r>
          <w:r w:rsidR="005D7C6D">
            <w:rPr>
              <w:noProof/>
            </w:rPr>
            <w:t>9</w:t>
          </w:r>
          <w:r w:rsidR="00781BDA">
            <w:rPr>
              <w:noProof/>
            </w:rPr>
            <w:fldChar w:fldCharType="end"/>
          </w:r>
        </w:p>
      </w:tc>
      <w:tc>
        <w:tcPr>
          <w:tcW w:w="0" w:type="auto"/>
        </w:tcPr>
        <w:p w:rsidR="00AE7BD7" w:rsidRDefault="00B17AD9">
          <w:pPr>
            <w:pStyle w:val="Piedepgina"/>
            <w:jc w:val="right"/>
          </w:pPr>
          <w:r>
            <w:rPr>
              <w:noProof/>
              <w:lang w:val="es-PE" w:eastAsia="es-PE"/>
            </w:rPr>
          </w:r>
          <w:r>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AD9" w:rsidRDefault="00B17AD9" w:rsidP="00AE7BD7">
      <w:pPr>
        <w:spacing w:after="0" w:line="240" w:lineRule="auto"/>
      </w:pPr>
      <w:r>
        <w:separator/>
      </w:r>
    </w:p>
  </w:footnote>
  <w:footnote w:type="continuationSeparator" w:id="0">
    <w:p w:rsidR="00B17AD9" w:rsidRDefault="00B17AD9"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009F8"/>
    <w:rsid w:val="000025C2"/>
    <w:rsid w:val="00022A54"/>
    <w:rsid w:val="000316FA"/>
    <w:rsid w:val="00047743"/>
    <w:rsid w:val="00053E0E"/>
    <w:rsid w:val="00055170"/>
    <w:rsid w:val="00055714"/>
    <w:rsid w:val="00056DC2"/>
    <w:rsid w:val="00084B27"/>
    <w:rsid w:val="000875F3"/>
    <w:rsid w:val="00091DF5"/>
    <w:rsid w:val="000A574B"/>
    <w:rsid w:val="000B0310"/>
    <w:rsid w:val="000B134C"/>
    <w:rsid w:val="000B4A09"/>
    <w:rsid w:val="000C53EF"/>
    <w:rsid w:val="000D54F9"/>
    <w:rsid w:val="000E3D0B"/>
    <w:rsid w:val="000E4366"/>
    <w:rsid w:val="000E50B2"/>
    <w:rsid w:val="0010217E"/>
    <w:rsid w:val="001058A4"/>
    <w:rsid w:val="00107A30"/>
    <w:rsid w:val="00111A80"/>
    <w:rsid w:val="00114AC8"/>
    <w:rsid w:val="00133F0D"/>
    <w:rsid w:val="00136A37"/>
    <w:rsid w:val="00151D31"/>
    <w:rsid w:val="001605FC"/>
    <w:rsid w:val="0017312A"/>
    <w:rsid w:val="00186926"/>
    <w:rsid w:val="001879C7"/>
    <w:rsid w:val="001A414E"/>
    <w:rsid w:val="001A54CA"/>
    <w:rsid w:val="001A6336"/>
    <w:rsid w:val="001B0F40"/>
    <w:rsid w:val="001B1FBE"/>
    <w:rsid w:val="001D42A9"/>
    <w:rsid w:val="001E2567"/>
    <w:rsid w:val="001F7603"/>
    <w:rsid w:val="0022190A"/>
    <w:rsid w:val="00234777"/>
    <w:rsid w:val="00240984"/>
    <w:rsid w:val="00265607"/>
    <w:rsid w:val="00266243"/>
    <w:rsid w:val="00274535"/>
    <w:rsid w:val="00277C4E"/>
    <w:rsid w:val="00286E5E"/>
    <w:rsid w:val="002A1812"/>
    <w:rsid w:val="002A48D4"/>
    <w:rsid w:val="002B0A6E"/>
    <w:rsid w:val="002C4DEC"/>
    <w:rsid w:val="002C4EE5"/>
    <w:rsid w:val="002C69CA"/>
    <w:rsid w:val="002D2332"/>
    <w:rsid w:val="002D60F7"/>
    <w:rsid w:val="002E6BFC"/>
    <w:rsid w:val="003013D8"/>
    <w:rsid w:val="00306942"/>
    <w:rsid w:val="00322592"/>
    <w:rsid w:val="00325F3B"/>
    <w:rsid w:val="003376DE"/>
    <w:rsid w:val="00340F9C"/>
    <w:rsid w:val="00341517"/>
    <w:rsid w:val="00355E09"/>
    <w:rsid w:val="003625D5"/>
    <w:rsid w:val="00364B85"/>
    <w:rsid w:val="00385CF9"/>
    <w:rsid w:val="003A30DA"/>
    <w:rsid w:val="003A564A"/>
    <w:rsid w:val="003B0F18"/>
    <w:rsid w:val="003C544D"/>
    <w:rsid w:val="003C72A2"/>
    <w:rsid w:val="003D08B8"/>
    <w:rsid w:val="003D48C5"/>
    <w:rsid w:val="003E226F"/>
    <w:rsid w:val="003F7BDA"/>
    <w:rsid w:val="004125B2"/>
    <w:rsid w:val="004153D3"/>
    <w:rsid w:val="00415B83"/>
    <w:rsid w:val="004247B7"/>
    <w:rsid w:val="00433C0B"/>
    <w:rsid w:val="004344EC"/>
    <w:rsid w:val="00460909"/>
    <w:rsid w:val="00473C6D"/>
    <w:rsid w:val="004752A0"/>
    <w:rsid w:val="00475ED6"/>
    <w:rsid w:val="004A6D82"/>
    <w:rsid w:val="004B3914"/>
    <w:rsid w:val="004B3C16"/>
    <w:rsid w:val="004B5E59"/>
    <w:rsid w:val="004C07E0"/>
    <w:rsid w:val="004C21D8"/>
    <w:rsid w:val="004E2ED2"/>
    <w:rsid w:val="00503C69"/>
    <w:rsid w:val="00521B4A"/>
    <w:rsid w:val="005344E7"/>
    <w:rsid w:val="005360A6"/>
    <w:rsid w:val="0054297F"/>
    <w:rsid w:val="00543CAC"/>
    <w:rsid w:val="005620E1"/>
    <w:rsid w:val="00567687"/>
    <w:rsid w:val="00571E71"/>
    <w:rsid w:val="005808C6"/>
    <w:rsid w:val="005B2A6C"/>
    <w:rsid w:val="005C1D7F"/>
    <w:rsid w:val="005C6E13"/>
    <w:rsid w:val="005D3C43"/>
    <w:rsid w:val="005D7C6D"/>
    <w:rsid w:val="005E2963"/>
    <w:rsid w:val="005E6D6A"/>
    <w:rsid w:val="005F70DC"/>
    <w:rsid w:val="005F72A7"/>
    <w:rsid w:val="006009F8"/>
    <w:rsid w:val="00606DB0"/>
    <w:rsid w:val="00614785"/>
    <w:rsid w:val="0062046E"/>
    <w:rsid w:val="00623830"/>
    <w:rsid w:val="00625E19"/>
    <w:rsid w:val="00630C7E"/>
    <w:rsid w:val="00631112"/>
    <w:rsid w:val="00643653"/>
    <w:rsid w:val="006553F0"/>
    <w:rsid w:val="00670FFE"/>
    <w:rsid w:val="00680549"/>
    <w:rsid w:val="00684CED"/>
    <w:rsid w:val="00694E30"/>
    <w:rsid w:val="006972B8"/>
    <w:rsid w:val="006A5881"/>
    <w:rsid w:val="006A5EAF"/>
    <w:rsid w:val="006B2A6F"/>
    <w:rsid w:val="006D305E"/>
    <w:rsid w:val="006F0B87"/>
    <w:rsid w:val="006F0EAF"/>
    <w:rsid w:val="006F14B0"/>
    <w:rsid w:val="006F2C14"/>
    <w:rsid w:val="006F48BA"/>
    <w:rsid w:val="006F6A18"/>
    <w:rsid w:val="00707C54"/>
    <w:rsid w:val="00713852"/>
    <w:rsid w:val="00715310"/>
    <w:rsid w:val="0074067C"/>
    <w:rsid w:val="00740C9C"/>
    <w:rsid w:val="00750563"/>
    <w:rsid w:val="007512CE"/>
    <w:rsid w:val="007533AE"/>
    <w:rsid w:val="0075358C"/>
    <w:rsid w:val="00753E2E"/>
    <w:rsid w:val="00753EEE"/>
    <w:rsid w:val="00770AA5"/>
    <w:rsid w:val="00781BDA"/>
    <w:rsid w:val="007917CE"/>
    <w:rsid w:val="0079351B"/>
    <w:rsid w:val="007A1D20"/>
    <w:rsid w:val="007A58A3"/>
    <w:rsid w:val="007D36AC"/>
    <w:rsid w:val="007D648B"/>
    <w:rsid w:val="007D779C"/>
    <w:rsid w:val="00800EDF"/>
    <w:rsid w:val="008109C0"/>
    <w:rsid w:val="00812A11"/>
    <w:rsid w:val="00812D4A"/>
    <w:rsid w:val="0081348F"/>
    <w:rsid w:val="008165F1"/>
    <w:rsid w:val="00830D58"/>
    <w:rsid w:val="00843063"/>
    <w:rsid w:val="00847746"/>
    <w:rsid w:val="00872902"/>
    <w:rsid w:val="00874DF4"/>
    <w:rsid w:val="00893A91"/>
    <w:rsid w:val="008A1EEA"/>
    <w:rsid w:val="008A4A63"/>
    <w:rsid w:val="008A7863"/>
    <w:rsid w:val="008B5293"/>
    <w:rsid w:val="008D71A2"/>
    <w:rsid w:val="00912ED4"/>
    <w:rsid w:val="009318AC"/>
    <w:rsid w:val="00934F73"/>
    <w:rsid w:val="00950AD7"/>
    <w:rsid w:val="00955DEC"/>
    <w:rsid w:val="00960F28"/>
    <w:rsid w:val="00961810"/>
    <w:rsid w:val="00962F23"/>
    <w:rsid w:val="009663A0"/>
    <w:rsid w:val="00967A0B"/>
    <w:rsid w:val="009710C7"/>
    <w:rsid w:val="00981C19"/>
    <w:rsid w:val="009B40DA"/>
    <w:rsid w:val="009C7228"/>
    <w:rsid w:val="009E079A"/>
    <w:rsid w:val="009E4C14"/>
    <w:rsid w:val="009E6933"/>
    <w:rsid w:val="00A121AE"/>
    <w:rsid w:val="00A2466F"/>
    <w:rsid w:val="00A35217"/>
    <w:rsid w:val="00A376B1"/>
    <w:rsid w:val="00A40087"/>
    <w:rsid w:val="00A400F6"/>
    <w:rsid w:val="00A41638"/>
    <w:rsid w:val="00A4244D"/>
    <w:rsid w:val="00A441BC"/>
    <w:rsid w:val="00A50D74"/>
    <w:rsid w:val="00A51BCF"/>
    <w:rsid w:val="00A67F65"/>
    <w:rsid w:val="00A72FE0"/>
    <w:rsid w:val="00A800BE"/>
    <w:rsid w:val="00A877ED"/>
    <w:rsid w:val="00A878A9"/>
    <w:rsid w:val="00AA187F"/>
    <w:rsid w:val="00AA3969"/>
    <w:rsid w:val="00AA460C"/>
    <w:rsid w:val="00AB5259"/>
    <w:rsid w:val="00AE7BD7"/>
    <w:rsid w:val="00AF3711"/>
    <w:rsid w:val="00B07667"/>
    <w:rsid w:val="00B17AD9"/>
    <w:rsid w:val="00B30C78"/>
    <w:rsid w:val="00B35D35"/>
    <w:rsid w:val="00B42F07"/>
    <w:rsid w:val="00B50354"/>
    <w:rsid w:val="00B50B5E"/>
    <w:rsid w:val="00B5549F"/>
    <w:rsid w:val="00B55979"/>
    <w:rsid w:val="00B71F22"/>
    <w:rsid w:val="00B959F4"/>
    <w:rsid w:val="00BC4FF1"/>
    <w:rsid w:val="00BD0DF1"/>
    <w:rsid w:val="00BE71AF"/>
    <w:rsid w:val="00C17193"/>
    <w:rsid w:val="00C26B9A"/>
    <w:rsid w:val="00C764D0"/>
    <w:rsid w:val="00C84972"/>
    <w:rsid w:val="00C93BD0"/>
    <w:rsid w:val="00C94583"/>
    <w:rsid w:val="00C96525"/>
    <w:rsid w:val="00C96BA1"/>
    <w:rsid w:val="00CC3C37"/>
    <w:rsid w:val="00CD02AE"/>
    <w:rsid w:val="00CE13D6"/>
    <w:rsid w:val="00CE58B0"/>
    <w:rsid w:val="00CE687F"/>
    <w:rsid w:val="00CE7F17"/>
    <w:rsid w:val="00CF0A43"/>
    <w:rsid w:val="00CF7833"/>
    <w:rsid w:val="00D16129"/>
    <w:rsid w:val="00D4597D"/>
    <w:rsid w:val="00D51A42"/>
    <w:rsid w:val="00D522D7"/>
    <w:rsid w:val="00D5625C"/>
    <w:rsid w:val="00D63BF6"/>
    <w:rsid w:val="00D644CB"/>
    <w:rsid w:val="00D647A7"/>
    <w:rsid w:val="00D74D0B"/>
    <w:rsid w:val="00D75B1F"/>
    <w:rsid w:val="00D84473"/>
    <w:rsid w:val="00D84D03"/>
    <w:rsid w:val="00D91A35"/>
    <w:rsid w:val="00D97969"/>
    <w:rsid w:val="00DA3131"/>
    <w:rsid w:val="00DB046D"/>
    <w:rsid w:val="00DB157D"/>
    <w:rsid w:val="00DC2856"/>
    <w:rsid w:val="00DC587C"/>
    <w:rsid w:val="00DC6C70"/>
    <w:rsid w:val="00DD2B2B"/>
    <w:rsid w:val="00DE10E4"/>
    <w:rsid w:val="00DE232D"/>
    <w:rsid w:val="00DF06BF"/>
    <w:rsid w:val="00DF57DD"/>
    <w:rsid w:val="00E0201B"/>
    <w:rsid w:val="00E0300C"/>
    <w:rsid w:val="00E11BA4"/>
    <w:rsid w:val="00E2170F"/>
    <w:rsid w:val="00E23886"/>
    <w:rsid w:val="00E25FDC"/>
    <w:rsid w:val="00E416AC"/>
    <w:rsid w:val="00E43E81"/>
    <w:rsid w:val="00E46803"/>
    <w:rsid w:val="00E53BA9"/>
    <w:rsid w:val="00E55CA7"/>
    <w:rsid w:val="00E6094F"/>
    <w:rsid w:val="00E62881"/>
    <w:rsid w:val="00E637CC"/>
    <w:rsid w:val="00E706CF"/>
    <w:rsid w:val="00E864DD"/>
    <w:rsid w:val="00E93FE2"/>
    <w:rsid w:val="00E944E4"/>
    <w:rsid w:val="00EA2DF7"/>
    <w:rsid w:val="00EC694D"/>
    <w:rsid w:val="00ED738B"/>
    <w:rsid w:val="00EE38CB"/>
    <w:rsid w:val="00F0110D"/>
    <w:rsid w:val="00F02D50"/>
    <w:rsid w:val="00F04DBC"/>
    <w:rsid w:val="00F2257C"/>
    <w:rsid w:val="00F24489"/>
    <w:rsid w:val="00F352D6"/>
    <w:rsid w:val="00F52ABB"/>
    <w:rsid w:val="00F54DE8"/>
    <w:rsid w:val="00F74081"/>
    <w:rsid w:val="00F831EC"/>
    <w:rsid w:val="00F861C9"/>
    <w:rsid w:val="00F87D18"/>
    <w:rsid w:val="00FB3650"/>
    <w:rsid w:val="00FB502B"/>
    <w:rsid w:val="00FD0DF7"/>
    <w:rsid w:val="00FD7324"/>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 w:type="character" w:styleId="Refdecomentario">
    <w:name w:val="annotation reference"/>
    <w:basedOn w:val="Fuentedeprrafopredeter"/>
    <w:uiPriority w:val="99"/>
    <w:semiHidden/>
    <w:unhideWhenUsed/>
    <w:rsid w:val="00B30C78"/>
    <w:rPr>
      <w:sz w:val="16"/>
      <w:szCs w:val="16"/>
    </w:rPr>
  </w:style>
  <w:style w:type="paragraph" w:styleId="Textocomentario">
    <w:name w:val="annotation text"/>
    <w:basedOn w:val="Normal"/>
    <w:link w:val="TextocomentarioCar"/>
    <w:uiPriority w:val="99"/>
    <w:semiHidden/>
    <w:unhideWhenUsed/>
    <w:rsid w:val="00B30C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0C78"/>
    <w:rPr>
      <w:sz w:val="20"/>
      <w:szCs w:val="20"/>
    </w:rPr>
  </w:style>
  <w:style w:type="paragraph" w:styleId="Asuntodelcomentario">
    <w:name w:val="annotation subject"/>
    <w:basedOn w:val="Textocomentario"/>
    <w:next w:val="Textocomentario"/>
    <w:link w:val="AsuntodelcomentarioCar"/>
    <w:uiPriority w:val="99"/>
    <w:semiHidden/>
    <w:unhideWhenUsed/>
    <w:rsid w:val="00B30C78"/>
    <w:rPr>
      <w:b/>
      <w:bCs/>
    </w:rPr>
  </w:style>
  <w:style w:type="character" w:customStyle="1" w:styleId="AsuntodelcomentarioCar">
    <w:name w:val="Asunto del comentario Car"/>
    <w:basedOn w:val="TextocomentarioCar"/>
    <w:link w:val="Asuntodelcomentario"/>
    <w:uiPriority w:val="99"/>
    <w:semiHidden/>
    <w:rsid w:val="00B30C7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99"/>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57C0D4-4CA3-4249-A616-5EADB912B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9</Pages>
  <Words>1298</Words>
  <Characters>7015</Characters>
  <Application>Microsoft Office Word</Application>
  <DocSecurity>0</DocSecurity>
  <Lines>501</Lines>
  <Paragraphs>202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Recepción de productos</vt:lpstr>
      <vt:lpstr>Análisis y Diseño de la Arquitectura de Procesos para la Pequeña Minería:      Proceso de Compra de productos</vt:lpstr>
    </vt:vector>
  </TitlesOfParts>
  <Company>Hewlett-Packard</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Recepción de productos</dc:title>
  <dc:subject>Definición de Procesos</dc:subject>
  <dc:creator>Kaya Pamela Marina Cortegana</dc:creator>
  <cp:lastModifiedBy>MARTIN</cp:lastModifiedBy>
  <cp:revision>14</cp:revision>
  <dcterms:created xsi:type="dcterms:W3CDTF">2011-06-15T07:45:00Z</dcterms:created>
  <dcterms:modified xsi:type="dcterms:W3CDTF">2011-09-06T01:30:00Z</dcterms:modified>
</cp:coreProperties>
</file>