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德湃科技 (Deltapex)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B9BD5"/>
          <w:sz w:val="20"/>
          <w:szCs w:val="20"/>
        </w:rPr>
        <w:t xml:space="preserve">──────────────────────────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公司组织架构与职能说明书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Organizational Structure &amp; Function Manual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V3.0 · 2026年3月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20"/>
          <w:szCs w:val="20"/>
        </w:rPr>
        <w:t xml:space="preserve">机密文件 · 仅限内部使用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一、架构总览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德湃科技采用「CEO直管双引擎 + 五大职能中心」的组织模式。CEO直接掌控内容引擎（IP内容中心）和教研引擎（教研部），安洲负责商业变现端（销售部 + 业务拓展部）。</w:t>
      </w:r>
    </w:p>
    <w:p>
      <w:pPr>
        <w:spacing w:after="80"/>
      </w:pP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架构核心逻辑：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• 内容与品牌：CEO直管，确保内容专业度和调性一致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• 教研与交付：CEO直管，课程质量和学员体验的核心保障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• 商业变现：安洲负责销售+BD双线，对成交GMV和增量收入负全责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• 中后台支撑：Tina负责行政人事、财务对接、KPI数据汇总</w:t>
      </w:r>
    </w:p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汇报关系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226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汇报对象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管理逻辑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IP内容中心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史莱姆（IP运营）
楚彤（打粉）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CEO（Alex）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品牌核心，CEO直接把控调性和质量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销售部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安洲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CEO（Alex）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安洲统筹销售团队，对成交GMV负责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业务拓展部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安洲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CEO（Alex）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安洲主攻BD增量：IP合作/渠道/团长裂变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教研部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Alex（兼任首席讲师）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CEO直管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课程质量和学员体验的核心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综合部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Tina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CEO（Alex）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行政人事、KPI考核、财务对接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安洲职责边界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✅ 安洲负责的事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❌ 安洲不再负责的事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销售部团队管理与业绩达成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BD部：IP合作签约、渠道开发、团长裂变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销售话术迭代与团队培训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佣金池/分销体系的分配管理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协助解决运营账号实名问题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IP内容产出、视频质量把控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剪辑师/编导/达人的日常管理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内容选题和发布策略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• 账号运营和数据复盘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（以上归CEO直管的IP内容中心）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双主体分账经营模型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德湃教育（培训主体）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德湃科技（软件主体）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定位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培训服务 + 课程/软件总经销商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订单流软件研发与授权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培训费、软件分销收入、IP合作分成、渠道分销收入、团长裂变收入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软件授权费（向德湃教育收取进货价）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分账逻辑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以「进货价」从科技公司采购软件，差价为教育公司利润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按授权数量收取固定授权费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BD收入归属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IP合作、渠道分销、团长裂变 → 全部归教育公司创收</w:t>
            </w:r>
          </w:p>
        </w:tc>
        <w:tc>
          <w:tcPr>
            <w:tcW w:type="dxa" w:w="3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不直接参与BD，通过教育公司间接获益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二、各部门人员配置与职责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IP内容中心（CEO直管）—— 品牌与流量引擎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IP内容中心是公司品牌调性和流量质量的核心，由CEO直接管理。下分IP运营团队和矩阵打粉团队。</w:t>
      </w:r>
    </w:p>
    <w:p>
      <w:pPr>
        <w:spacing w:after="80"/>
      </w:pP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■ IP运营团队（史莱姆负责）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426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用工形式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史莱姆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IP运营总监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试用期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全域IP运营策划、内容编导、账号运营策略、新IP孵化、数据复盘、线索归因追踪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郭林林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剪辑师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全职（远程）</w:t>
            </w:r>
          </w:p>
        </w:tc>
        <w:tc>
          <w:tcPr>
            <w:tcW w:type="dxa" w:w="4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剪辑产出、直播切片制作、远程协作交付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■ 矩阵打粉团队（楚彤负责）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3826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用工形式</w:t>
            </w:r>
          </w:p>
        </w:tc>
        <w:tc>
          <w:tcPr>
            <w:tcW w:type="dxa" w:w="3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楚彤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矩阵打粉团队负责人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全职</w:t>
            </w:r>
          </w:p>
        </w:tc>
        <w:tc>
          <w:tcPr>
            <w:tcW w:type="dxa" w:w="3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账号矩阵搭建维护、死号补给、手机卡/实名号资源管理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销售部（安洲统筹）—— 商业变现核心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销售部覆盖客资跟进、私域导流、直播销转、后端LTV开发。安洲作为销售负责人对成交GMV负全责。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安洲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销售部+BD部负责人 / 业务合伙人</w:t>
            </w:r>
          </w:p>
        </w:tc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销售团队管理、业绩总负责、销售策略制定、同时负责业务拓展部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Sera（岳子蕾）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销售代表</w:t>
            </w:r>
          </w:p>
        </w:tc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核心销转执行、客户深度沟通与成交、销售话术迭代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Anna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销售代表</w:t>
            </w:r>
          </w:p>
        </w:tc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客户私域加粉、引导成交、客户关系维护、首单转化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Deven（冯琳）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销售代表</w:t>
            </w:r>
          </w:p>
        </w:tc>
        <w:tc>
          <w:tcPr>
            <w:tcW w:type="dxa" w:w="54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客户私域加粉、引导成交、客户关系维护、首单转化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业务拓展部（安洲负责）—— 增量创收引擎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业务拓展部是架构调整的核心新增部门，由安洲全面负责。目标是通过外部合作和分销体系为德湃教育创造增量收入。所有BD收入归德湃教育主体。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业务线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业务模式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收入逻辑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IP合作签约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引入外部IP老师，公司负责运营管理（内容、流量、销转），双方利润分成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类MCN模式，轻资产撬动外部流量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渠道分销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发展渠道合作伙伴（机构、大V、社群主）代理销售产品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德湃教育作为总经销商，赚取差价和服务费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团长裂变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通过有赞平台搭建分销体系，发展团长卖产品，按等级分佣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低成本、高杠杆的增长模式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教研部（CEO直管）—— 教学与产品核心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教研部覆盖销转中的技术背书和学员深度服务，是用户签单和留存的核心信任来源。Michael和谢海同时承担助教和产品开发维护职责。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Alex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首席讲师/交易员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核心课程授课、实盘展示、周末直播大课、销转技术背书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Michael（罗毅）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助教 / 产品开发维护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周六答疑、学员日常答疑、社群维护、产品开发与维护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谢海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助教（储备讲师）/ 产品开发维护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学员答疑、社群运营、复购引导、产品开发与维护（重点培养为副讲师）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2.5 综合部 —— 中后台支撑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Tina（旷海霞）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行政人事/财务/董秘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招聘汰换、KPI数据汇总、合同档案、行政事务、财务对接代账、双主体分账数据整理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外部代账公司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财务代账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日常账务、税务申报、财务报表（需覆盖教育+科技双主体）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三、全员名录总览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以下为德湃科技全体团队成员总览（按部门排列）：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1800"/>
        <w:gridCol w:w="2826"/>
      </w:tblGrid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Alex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决策中心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CEO &amp; CFO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战略决策/财务风控/核心IP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史莱姆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IP内容中心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IP运营总监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试用期，IP运营团队负责人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郭林林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IP内容中心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剪辑师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远程全职，IP组剪辑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楚彤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IP内容中心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打粉团队负责人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矩阵打粉团队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安洲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销售部+BD部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负责人 / 业务合伙人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Sera（岳子蕾）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销售代表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Anna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销售代表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Deven（冯琳）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销售代表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Michael（罗毅）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教研部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助教/产品开发维护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谢海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教研部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助教(储备讲师)/产品开发维护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重点培养为副讲师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Tina（旷海霞）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综合部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行政人事/财务/董秘</w:t>
            </w:r>
          </w:p>
        </w:tc>
        <w:tc>
          <w:tcPr>
            <w:tcW w:type="dxa" w:w="28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注：以上名录为当前实际在岗人员，不含外部代账公司。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四、关键岗位协议补充方案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以下岗位存在协议缺失或管理机制不完善的问题，建议尽快补充完善：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313"/>
        <w:gridCol w:w="4313"/>
      </w:tblGrid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4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刘建烨</w:t>
            </w:r>
          </w:p>
        </w:tc>
        <w:tc>
          <w:tcPr>
            <w:tcW w:type="dxa" w:w="2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核心内容产出者，缺少竞业和知识产权协议</w:t>
            </w:r>
          </w:p>
        </w:tc>
        <w:tc>
          <w:tcPr>
            <w:tcW w:type="dxa" w:w="4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签署竞业禁止协议+知识产权归属协议，明确KPI，配合竞业补偿金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唐张世涵</w:t>
            </w:r>
          </w:p>
        </w:tc>
        <w:tc>
          <w:tcPr>
            <w:tcW w:type="dxa" w:w="2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用工关系不规范，缺正式合作协议</w:t>
            </w:r>
          </w:p>
        </w:tc>
        <w:tc>
          <w:tcPr>
            <w:tcW w:type="dxa" w:w="4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重签个人劳务合作协议，明确产出要求，3个月考察期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Apple</w:t>
            </w:r>
          </w:p>
        </w:tc>
        <w:tc>
          <w:tcPr>
            <w:tcW w:type="dxa" w:w="2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达人岗位，缺乏KPI考核机制</w:t>
            </w:r>
          </w:p>
        </w:tc>
        <w:tc>
          <w:tcPr>
            <w:tcW w:type="dxa" w:w="4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补签KPI绩效对赌协议，产出挂钩薪资，1个月缓冲期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史莱姆</w:t>
            </w:r>
          </w:p>
        </w:tc>
        <w:tc>
          <w:tcPr>
            <w:tcW w:type="dxa" w:w="2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新加入，入职流程尚未完整</w:t>
            </w:r>
          </w:p>
        </w:tc>
        <w:tc>
          <w:tcPr>
            <w:tcW w:type="dxa" w:w="4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完成背景调查，明确3个月试用期KPI，通过后签正式合同含竞业条款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CC0000"/>
        <w:sz w:val="16"/>
        <w:szCs w:val="16"/>
      </w:rPr>
      <w:t xml:space="preserve">机密文件 · 仅限内部使用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德湃科技 · 组织架构与职能说明书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9BD5" w:sz="6" w:space="4"/>
      </w:pBd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2026-03-06T17:05:39.559Z</dcterms:created>
  <dcterms:modified xsi:type="dcterms:W3CDTF">2026-03-06T17:05:39.560Z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