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648AA" w14:textId="77777777" w:rsidR="00FB3E4D" w:rsidRPr="00FB3E4D" w:rsidRDefault="00FB3E4D" w:rsidP="00FB3E4D">
      <w:pPr>
        <w:rPr>
          <w:b/>
          <w:bCs/>
        </w:rPr>
      </w:pPr>
      <w:r w:rsidRPr="00FB3E4D">
        <w:rPr>
          <w:b/>
          <w:bCs/>
        </w:rPr>
        <w:t>Predicting Loan Defaults for Improved Lending Decisions</w:t>
      </w:r>
    </w:p>
    <w:p w14:paraId="00DE9261" w14:textId="63B24EAC" w:rsidR="00FB3E4D" w:rsidRDefault="00FB3E4D" w:rsidP="00FB3E4D">
      <w:pPr>
        <w:rPr>
          <w:b/>
          <w:bCs/>
        </w:rPr>
      </w:pPr>
      <w:r w:rsidRPr="00FB3E4D">
        <w:rPr>
          <w:b/>
          <w:bCs/>
        </w:rPr>
        <w:t xml:space="preserve">Alex </w:t>
      </w:r>
      <w:r>
        <w:rPr>
          <w:b/>
          <w:bCs/>
        </w:rPr>
        <w:t>Spence</w:t>
      </w:r>
    </w:p>
    <w:p w14:paraId="36602A04" w14:textId="7756823B" w:rsidR="00FB3E4D" w:rsidRDefault="00FB3E4D" w:rsidP="00FB3E4D">
      <w:pPr>
        <w:rPr>
          <w:b/>
          <w:bCs/>
        </w:rPr>
      </w:pPr>
      <w:r>
        <w:rPr>
          <w:b/>
          <w:bCs/>
        </w:rPr>
        <w:t>DSC 630 Final Project Paper</w:t>
      </w:r>
    </w:p>
    <w:p w14:paraId="3F6E65C1" w14:textId="77777777" w:rsidR="00302439" w:rsidRPr="00FB3E4D" w:rsidRDefault="00302439" w:rsidP="00FB3E4D">
      <w:pPr>
        <w:rPr>
          <w:b/>
          <w:bCs/>
        </w:rPr>
      </w:pPr>
    </w:p>
    <w:p w14:paraId="3BCFD6DD" w14:textId="77777777" w:rsidR="00302439" w:rsidRPr="00302439" w:rsidRDefault="00302439" w:rsidP="00302439">
      <w:pPr>
        <w:rPr>
          <w:b/>
          <w:bCs/>
        </w:rPr>
      </w:pPr>
      <w:r w:rsidRPr="00302439">
        <w:rPr>
          <w:b/>
          <w:bCs/>
        </w:rPr>
        <w:t>Predicting Loan Defaults Using Machine Learning: Implications for Consumer Lending Risk Management</w:t>
      </w:r>
    </w:p>
    <w:p w14:paraId="33CF76B4" w14:textId="77777777" w:rsidR="00302439" w:rsidRPr="00302439" w:rsidRDefault="00302439" w:rsidP="00302439">
      <w:pPr>
        <w:rPr>
          <w:b/>
          <w:bCs/>
        </w:rPr>
      </w:pPr>
      <w:r w:rsidRPr="00302439">
        <w:rPr>
          <w:b/>
          <w:bCs/>
        </w:rPr>
        <w:t>Introduction of Topic/Problem</w:t>
      </w:r>
    </w:p>
    <w:p w14:paraId="3909B8F3" w14:textId="77777777" w:rsidR="00302439" w:rsidRPr="00302439" w:rsidRDefault="00302439" w:rsidP="00302439">
      <w:r w:rsidRPr="00302439">
        <w:t>Loan defaults represent a major financial risk for lenders and contributed significantly to the 2008 housing crisis. Billions of dollars are lost annually due to defaults, affecting lender profitability, borrower access to credit, and broader economic stability. Predictive analytics offers a data-driven approach to identify high-risk applicants before loans are issued, enabling better risk-based pricing, reduced losses, and more equitable lending practices.</w:t>
      </w:r>
    </w:p>
    <w:p w14:paraId="450908C9" w14:textId="77777777" w:rsidR="00302439" w:rsidRPr="00302439" w:rsidRDefault="00302439" w:rsidP="00302439">
      <w:r w:rsidRPr="00302439">
        <w:t>The primary objective of this project was to build and compare machine learning models that predict whether a consumer loan will default (binary classification: Default = 1, No Default = 0) using applicant demographic and financial characteristics. Secondary goals included identifying the most important drivers of default risk and providing actionable recommendations for lenders and policymakers.</w:t>
      </w:r>
    </w:p>
    <w:p w14:paraId="06A2DDF1" w14:textId="77777777" w:rsidR="00302439" w:rsidRPr="00302439" w:rsidRDefault="00302439" w:rsidP="00302439">
      <w:pPr>
        <w:rPr>
          <w:b/>
          <w:bCs/>
        </w:rPr>
      </w:pPr>
      <w:r w:rsidRPr="00302439">
        <w:rPr>
          <w:b/>
          <w:bCs/>
        </w:rPr>
        <w:t>Overview of Data Used</w:t>
      </w:r>
    </w:p>
    <w:p w14:paraId="31290EA3" w14:textId="77777777" w:rsidR="00302439" w:rsidRPr="00302439" w:rsidRDefault="00302439" w:rsidP="00302439">
      <w:r w:rsidRPr="00302439">
        <w:t xml:space="preserve">The analysis utilized the “Loan Default Prediction” dataset publicly available on Kaggle (nikhil1e9, 2023; </w:t>
      </w:r>
      <w:hyperlink r:id="rId5" w:tgtFrame="_blank" w:history="1">
        <w:r w:rsidRPr="00302439">
          <w:rPr>
            <w:rStyle w:val="Hyperlink"/>
          </w:rPr>
          <w:t>https://www.kaggle.com/datasets/nikhil1e9/loan-default</w:t>
        </w:r>
      </w:hyperlink>
      <w:r w:rsidRPr="00302439">
        <w:t>). The dataset contains 255,347 observations and 18 original columns, including:</w:t>
      </w:r>
    </w:p>
    <w:p w14:paraId="0F2363E0" w14:textId="77777777" w:rsidR="00302439" w:rsidRPr="00302439" w:rsidRDefault="00302439" w:rsidP="00302439">
      <w:pPr>
        <w:numPr>
          <w:ilvl w:val="0"/>
          <w:numId w:val="6"/>
        </w:numPr>
      </w:pPr>
      <w:r w:rsidRPr="00302439">
        <w:t>Numerical features: Age, Income, LoanAmount, CreditScore, MonthsEmployed, NumCreditLines, InterestRate, LoanTerm, DTIRatio</w:t>
      </w:r>
    </w:p>
    <w:p w14:paraId="5BBB47FD" w14:textId="77777777" w:rsidR="00302439" w:rsidRPr="00302439" w:rsidRDefault="00302439" w:rsidP="00302439">
      <w:pPr>
        <w:numPr>
          <w:ilvl w:val="0"/>
          <w:numId w:val="6"/>
        </w:numPr>
      </w:pPr>
      <w:r w:rsidRPr="00302439">
        <w:t>Categorical features: Education, EmploymentType, MaritalStatus, HasMortgage, HasDependents, LoanPurpose, HasCoSigner</w:t>
      </w:r>
    </w:p>
    <w:p w14:paraId="3AC596EB" w14:textId="77777777" w:rsidR="00302439" w:rsidRPr="00302439" w:rsidRDefault="00302439" w:rsidP="00302439">
      <w:pPr>
        <w:numPr>
          <w:ilvl w:val="0"/>
          <w:numId w:val="6"/>
        </w:numPr>
      </w:pPr>
      <w:r w:rsidRPr="00302439">
        <w:t>Target: Default (1 = default, 0 = no default; ~15% positive class)</w:t>
      </w:r>
    </w:p>
    <w:p w14:paraId="493B7F53" w14:textId="77777777" w:rsidR="00302439" w:rsidRPr="00302439" w:rsidRDefault="00302439" w:rsidP="00302439">
      <w:r w:rsidRPr="00302439">
        <w:t>No missing values were present. Exploratory analysis revealed strong relationships between default rates and low CreditScore (&lt;600), high Debt-to-Income ratio, and low Income relative to LoanAmount.</w:t>
      </w:r>
    </w:p>
    <w:p w14:paraId="0A9077B6" w14:textId="77777777" w:rsidR="00302439" w:rsidRPr="00302439" w:rsidRDefault="00302439" w:rsidP="00302439">
      <w:pPr>
        <w:rPr>
          <w:b/>
          <w:bCs/>
        </w:rPr>
      </w:pPr>
      <w:r w:rsidRPr="00302439">
        <w:rPr>
          <w:b/>
          <w:bCs/>
        </w:rPr>
        <w:t>Methods of Analysis</w:t>
      </w:r>
    </w:p>
    <w:p w14:paraId="634D2B73" w14:textId="77777777" w:rsidR="00302439" w:rsidRPr="00302439" w:rsidRDefault="00302439" w:rsidP="00302439">
      <w:pPr>
        <w:rPr>
          <w:b/>
          <w:bCs/>
        </w:rPr>
      </w:pPr>
      <w:r w:rsidRPr="00302439">
        <w:rPr>
          <w:b/>
          <w:bCs/>
        </w:rPr>
        <w:t>Data Preprocessing</w:t>
      </w:r>
    </w:p>
    <w:p w14:paraId="2288CCAC" w14:textId="77777777" w:rsidR="00302439" w:rsidRPr="00302439" w:rsidRDefault="00302439" w:rsidP="00302439">
      <w:pPr>
        <w:numPr>
          <w:ilvl w:val="0"/>
          <w:numId w:val="7"/>
        </w:numPr>
      </w:pPr>
      <w:r w:rsidRPr="00302439">
        <w:lastRenderedPageBreak/>
        <w:t>Removed LoanID (non-predictive identifier)</w:t>
      </w:r>
    </w:p>
    <w:p w14:paraId="7520998E" w14:textId="77777777" w:rsidR="00302439" w:rsidRPr="00302439" w:rsidRDefault="00302439" w:rsidP="00302439">
      <w:pPr>
        <w:numPr>
          <w:ilvl w:val="0"/>
          <w:numId w:val="7"/>
        </w:numPr>
      </w:pPr>
      <w:r w:rsidRPr="00302439">
        <w:t>Capped extreme outliers at the 99th percentile for numerical features</w:t>
      </w:r>
    </w:p>
    <w:p w14:paraId="7EAFC9D4" w14:textId="77777777" w:rsidR="00302439" w:rsidRPr="00302439" w:rsidRDefault="00302439" w:rsidP="00302439">
      <w:pPr>
        <w:numPr>
          <w:ilvl w:val="0"/>
          <w:numId w:val="7"/>
        </w:numPr>
      </w:pPr>
      <w:r w:rsidRPr="00302439">
        <w:t>One-hot encoded all categorical variables</w:t>
      </w:r>
    </w:p>
    <w:p w14:paraId="38DEC3ED" w14:textId="77777777" w:rsidR="00302439" w:rsidRPr="00302439" w:rsidRDefault="00302439" w:rsidP="00302439">
      <w:pPr>
        <w:numPr>
          <w:ilvl w:val="0"/>
          <w:numId w:val="7"/>
        </w:numPr>
      </w:pPr>
      <w:r w:rsidRPr="00302439">
        <w:t>Standardized numerical features using StandardScaler</w:t>
      </w:r>
    </w:p>
    <w:p w14:paraId="550F22F4" w14:textId="77777777" w:rsidR="00302439" w:rsidRPr="00302439" w:rsidRDefault="00302439" w:rsidP="00302439">
      <w:pPr>
        <w:numPr>
          <w:ilvl w:val="0"/>
          <w:numId w:val="7"/>
        </w:numPr>
      </w:pPr>
      <w:r w:rsidRPr="00302439">
        <w:t>Applied SMOTE (k_neighbors=3) on training data only to address severe class imbalance (default rate ≈ 15%)</w:t>
      </w:r>
    </w:p>
    <w:p w14:paraId="40BCCBE6" w14:textId="77777777" w:rsidR="00302439" w:rsidRPr="00302439" w:rsidRDefault="00302439" w:rsidP="00302439">
      <w:pPr>
        <w:numPr>
          <w:ilvl w:val="0"/>
          <w:numId w:val="7"/>
        </w:numPr>
      </w:pPr>
      <w:r w:rsidRPr="00302439">
        <w:t>Performed recursive feature elimination (RFE) with logistic regression, retaining the top 10 most predictive features</w:t>
      </w:r>
    </w:p>
    <w:p w14:paraId="25E7078E" w14:textId="77777777" w:rsidR="00302439" w:rsidRPr="00302439" w:rsidRDefault="00302439" w:rsidP="00302439">
      <w:pPr>
        <w:rPr>
          <w:b/>
          <w:bCs/>
        </w:rPr>
      </w:pPr>
      <w:r w:rsidRPr="00302439">
        <w:rPr>
          <w:b/>
          <w:bCs/>
        </w:rPr>
        <w:t>Modeling Approach</w:t>
      </w:r>
    </w:p>
    <w:p w14:paraId="2B1993A0" w14:textId="77777777" w:rsidR="00302439" w:rsidRPr="00302439" w:rsidRDefault="00302439" w:rsidP="00302439">
      <w:r w:rsidRPr="00302439">
        <w:t>Three algorithms were evaluated using scikit-learn and XGBoost libraries in Python:</w:t>
      </w:r>
    </w:p>
    <w:p w14:paraId="0F412E14" w14:textId="77777777" w:rsidR="00302439" w:rsidRPr="00302439" w:rsidRDefault="00302439" w:rsidP="00302439">
      <w:pPr>
        <w:numPr>
          <w:ilvl w:val="0"/>
          <w:numId w:val="8"/>
        </w:numPr>
      </w:pPr>
      <w:r w:rsidRPr="00302439">
        <w:t>Logistic Regression (L2 regularization, C tuned via GridSearchCV)</w:t>
      </w:r>
    </w:p>
    <w:p w14:paraId="52917DA5" w14:textId="77777777" w:rsidR="00302439" w:rsidRPr="00302439" w:rsidRDefault="00302439" w:rsidP="00302439">
      <w:pPr>
        <w:numPr>
          <w:ilvl w:val="0"/>
          <w:numId w:val="8"/>
        </w:numPr>
      </w:pPr>
      <w:r w:rsidRPr="00302439">
        <w:t>Random Forest (n_estimators=100, max_depth=10, class_weight='balanced')</w:t>
      </w:r>
    </w:p>
    <w:p w14:paraId="328E0E9D" w14:textId="77777777" w:rsidR="00302439" w:rsidRPr="00302439" w:rsidRDefault="00302439" w:rsidP="00302439">
      <w:pPr>
        <w:numPr>
          <w:ilvl w:val="0"/>
          <w:numId w:val="8"/>
        </w:numPr>
      </w:pPr>
      <w:r w:rsidRPr="00302439">
        <w:t>XGBoost (learning_rate=0.05, max_depth=6, scale_pos_weight=5, cost-sensitive learning)</w:t>
      </w:r>
    </w:p>
    <w:p w14:paraId="0ED3778D" w14:textId="77777777" w:rsidR="00302439" w:rsidRPr="00302439" w:rsidRDefault="00302439" w:rsidP="00302439">
      <w:r w:rsidRPr="00302439">
        <w:t>An 80/20 stratified train-test split was used. Classification thresholds were lowered (0.35–0.40) to prioritize recall. All models underwent 5-fold cross-validation.</w:t>
      </w:r>
    </w:p>
    <w:p w14:paraId="619E1FE2" w14:textId="77777777" w:rsidR="00302439" w:rsidRPr="00302439" w:rsidRDefault="00302439" w:rsidP="00302439">
      <w:pPr>
        <w:rPr>
          <w:b/>
          <w:bCs/>
        </w:rPr>
      </w:pPr>
      <w:r w:rsidRPr="00302439">
        <w:rPr>
          <w:b/>
          <w:bCs/>
        </w:rPr>
        <w:t>Evaluation Metrics</w:t>
      </w:r>
    </w:p>
    <w:p w14:paraId="0A39FBC5" w14:textId="77777777" w:rsidR="00302439" w:rsidRPr="00302439" w:rsidRDefault="00302439" w:rsidP="00302439">
      <w:r w:rsidRPr="00302439">
        <w:t>Primary metric: Area Under the ROC Curve (AUC-ROC) Secondary metrics: Precision, Recall, F1-score, and confusion matrices. Recall was prioritized because failing to identify a future defaulter (false negative) is costlier to lenders than incorrectly denying a good applicant (false positive).</w:t>
      </w:r>
    </w:p>
    <w:p w14:paraId="6D7C5FCC" w14:textId="77777777" w:rsidR="00302439" w:rsidRPr="00302439" w:rsidRDefault="00302439" w:rsidP="00302439">
      <w:pPr>
        <w:rPr>
          <w:b/>
          <w:bCs/>
        </w:rPr>
      </w:pPr>
      <w:r w:rsidRPr="00302439">
        <w:rPr>
          <w:b/>
          <w:bCs/>
        </w:rPr>
        <w:t>Results &amp; Findings Explained</w:t>
      </w:r>
    </w:p>
    <w:p w14:paraId="57740DE5" w14:textId="77777777" w:rsidR="00302439" w:rsidRPr="00302439" w:rsidRDefault="00302439" w:rsidP="00302439">
      <w:pPr>
        <w:rPr>
          <w:b/>
          <w:bCs/>
        </w:rPr>
      </w:pPr>
      <w:r w:rsidRPr="00302439">
        <w:rPr>
          <w:b/>
          <w:bCs/>
        </w:rPr>
        <w:t>Model Performance</w:t>
      </w:r>
    </w:p>
    <w:p w14:paraId="1A45DC8A" w14:textId="77777777" w:rsidR="00302439" w:rsidRPr="00302439" w:rsidRDefault="00302439" w:rsidP="00302439">
      <w:r w:rsidRPr="00302439">
        <w:t>Performance on the held-out test set (threshold optimized for recall):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1121"/>
        <w:gridCol w:w="1084"/>
        <w:gridCol w:w="749"/>
        <w:gridCol w:w="1045"/>
      </w:tblGrid>
      <w:tr w:rsidR="00302439" w:rsidRPr="00302439" w14:paraId="49FC9D74" w14:textId="77777777">
        <w:trPr>
          <w:tblHeader/>
          <w:tblCellSpacing w:w="15" w:type="dxa"/>
        </w:trPr>
        <w:tc>
          <w:tcPr>
            <w:tcW w:w="0" w:type="auto"/>
            <w:vAlign w:val="center"/>
            <w:hideMark/>
          </w:tcPr>
          <w:p w14:paraId="052A6584" w14:textId="77777777" w:rsidR="00302439" w:rsidRPr="00302439" w:rsidRDefault="00302439" w:rsidP="00302439">
            <w:pPr>
              <w:rPr>
                <w:b/>
                <w:bCs/>
              </w:rPr>
            </w:pPr>
            <w:r w:rsidRPr="00302439">
              <w:rPr>
                <w:b/>
                <w:bCs/>
              </w:rPr>
              <w:t>Model</w:t>
            </w:r>
          </w:p>
        </w:tc>
        <w:tc>
          <w:tcPr>
            <w:tcW w:w="0" w:type="auto"/>
            <w:vAlign w:val="center"/>
            <w:hideMark/>
          </w:tcPr>
          <w:p w14:paraId="46852217" w14:textId="77777777" w:rsidR="00302439" w:rsidRPr="00302439" w:rsidRDefault="00302439" w:rsidP="00302439">
            <w:pPr>
              <w:rPr>
                <w:b/>
                <w:bCs/>
              </w:rPr>
            </w:pPr>
            <w:r w:rsidRPr="00302439">
              <w:rPr>
                <w:b/>
                <w:bCs/>
              </w:rPr>
              <w:t>AUC-ROC</w:t>
            </w:r>
          </w:p>
        </w:tc>
        <w:tc>
          <w:tcPr>
            <w:tcW w:w="0" w:type="auto"/>
            <w:vAlign w:val="center"/>
            <w:hideMark/>
          </w:tcPr>
          <w:p w14:paraId="7C799B7A" w14:textId="77777777" w:rsidR="00302439" w:rsidRPr="00302439" w:rsidRDefault="00302439" w:rsidP="00302439">
            <w:pPr>
              <w:rPr>
                <w:b/>
                <w:bCs/>
              </w:rPr>
            </w:pPr>
            <w:r w:rsidRPr="00302439">
              <w:rPr>
                <w:b/>
                <w:bCs/>
              </w:rPr>
              <w:t>Precision</w:t>
            </w:r>
          </w:p>
        </w:tc>
        <w:tc>
          <w:tcPr>
            <w:tcW w:w="0" w:type="auto"/>
            <w:vAlign w:val="center"/>
            <w:hideMark/>
          </w:tcPr>
          <w:p w14:paraId="604E9054" w14:textId="77777777" w:rsidR="00302439" w:rsidRPr="00302439" w:rsidRDefault="00302439" w:rsidP="00302439">
            <w:pPr>
              <w:rPr>
                <w:b/>
                <w:bCs/>
              </w:rPr>
            </w:pPr>
            <w:r w:rsidRPr="00302439">
              <w:rPr>
                <w:b/>
                <w:bCs/>
              </w:rPr>
              <w:t>Recall</w:t>
            </w:r>
          </w:p>
        </w:tc>
        <w:tc>
          <w:tcPr>
            <w:tcW w:w="0" w:type="auto"/>
            <w:vAlign w:val="center"/>
            <w:hideMark/>
          </w:tcPr>
          <w:p w14:paraId="4103CDD8" w14:textId="77777777" w:rsidR="00302439" w:rsidRPr="00302439" w:rsidRDefault="00302439" w:rsidP="00302439">
            <w:pPr>
              <w:rPr>
                <w:b/>
                <w:bCs/>
              </w:rPr>
            </w:pPr>
            <w:r w:rsidRPr="00302439">
              <w:rPr>
                <w:b/>
                <w:bCs/>
              </w:rPr>
              <w:t>F1-Score</w:t>
            </w:r>
          </w:p>
        </w:tc>
      </w:tr>
      <w:tr w:rsidR="00302439" w:rsidRPr="00302439" w14:paraId="5F20A007" w14:textId="77777777">
        <w:trPr>
          <w:tblCellSpacing w:w="15" w:type="dxa"/>
        </w:trPr>
        <w:tc>
          <w:tcPr>
            <w:tcW w:w="0" w:type="auto"/>
            <w:vAlign w:val="center"/>
            <w:hideMark/>
          </w:tcPr>
          <w:p w14:paraId="7B3137A4" w14:textId="77777777" w:rsidR="00302439" w:rsidRPr="00302439" w:rsidRDefault="00302439" w:rsidP="00302439">
            <w:r w:rsidRPr="00302439">
              <w:t>Logistic Regression</w:t>
            </w:r>
          </w:p>
        </w:tc>
        <w:tc>
          <w:tcPr>
            <w:tcW w:w="0" w:type="auto"/>
            <w:vAlign w:val="center"/>
            <w:hideMark/>
          </w:tcPr>
          <w:p w14:paraId="2A3079E1" w14:textId="77777777" w:rsidR="00302439" w:rsidRPr="00302439" w:rsidRDefault="00302439" w:rsidP="00302439">
            <w:r w:rsidRPr="00302439">
              <w:t>0.75</w:t>
            </w:r>
          </w:p>
        </w:tc>
        <w:tc>
          <w:tcPr>
            <w:tcW w:w="0" w:type="auto"/>
            <w:vAlign w:val="center"/>
            <w:hideMark/>
          </w:tcPr>
          <w:p w14:paraId="20C0646A" w14:textId="77777777" w:rsidR="00302439" w:rsidRPr="00302439" w:rsidRDefault="00302439" w:rsidP="00302439">
            <w:r w:rsidRPr="00302439">
              <w:t>0.18</w:t>
            </w:r>
          </w:p>
        </w:tc>
        <w:tc>
          <w:tcPr>
            <w:tcW w:w="0" w:type="auto"/>
            <w:vAlign w:val="center"/>
            <w:hideMark/>
          </w:tcPr>
          <w:p w14:paraId="0FD8E86A" w14:textId="77777777" w:rsidR="00302439" w:rsidRPr="00302439" w:rsidRDefault="00302439" w:rsidP="00302439">
            <w:r w:rsidRPr="00302439">
              <w:t>0.80</w:t>
            </w:r>
          </w:p>
        </w:tc>
        <w:tc>
          <w:tcPr>
            <w:tcW w:w="0" w:type="auto"/>
            <w:vAlign w:val="center"/>
            <w:hideMark/>
          </w:tcPr>
          <w:p w14:paraId="0F58DCF0" w14:textId="77777777" w:rsidR="00302439" w:rsidRPr="00302439" w:rsidRDefault="00302439" w:rsidP="00302439">
            <w:r w:rsidRPr="00302439">
              <w:t>0.30</w:t>
            </w:r>
          </w:p>
        </w:tc>
      </w:tr>
      <w:tr w:rsidR="00302439" w:rsidRPr="00302439" w14:paraId="6716C06F" w14:textId="77777777">
        <w:trPr>
          <w:tblCellSpacing w:w="15" w:type="dxa"/>
        </w:trPr>
        <w:tc>
          <w:tcPr>
            <w:tcW w:w="0" w:type="auto"/>
            <w:vAlign w:val="center"/>
            <w:hideMark/>
          </w:tcPr>
          <w:p w14:paraId="01A81945" w14:textId="77777777" w:rsidR="00302439" w:rsidRPr="00302439" w:rsidRDefault="00302439" w:rsidP="00302439">
            <w:r w:rsidRPr="00302439">
              <w:t>Random Forest</w:t>
            </w:r>
          </w:p>
        </w:tc>
        <w:tc>
          <w:tcPr>
            <w:tcW w:w="0" w:type="auto"/>
            <w:vAlign w:val="center"/>
            <w:hideMark/>
          </w:tcPr>
          <w:p w14:paraId="28DE0EAF" w14:textId="77777777" w:rsidR="00302439" w:rsidRPr="00302439" w:rsidRDefault="00302439" w:rsidP="00302439">
            <w:r w:rsidRPr="00302439">
              <w:t>0.73</w:t>
            </w:r>
          </w:p>
        </w:tc>
        <w:tc>
          <w:tcPr>
            <w:tcW w:w="0" w:type="auto"/>
            <w:vAlign w:val="center"/>
            <w:hideMark/>
          </w:tcPr>
          <w:p w14:paraId="69E62644" w14:textId="77777777" w:rsidR="00302439" w:rsidRPr="00302439" w:rsidRDefault="00302439" w:rsidP="00302439">
            <w:r w:rsidRPr="00302439">
              <w:t>0.19</w:t>
            </w:r>
          </w:p>
        </w:tc>
        <w:tc>
          <w:tcPr>
            <w:tcW w:w="0" w:type="auto"/>
            <w:vAlign w:val="center"/>
            <w:hideMark/>
          </w:tcPr>
          <w:p w14:paraId="3D56EA1D" w14:textId="77777777" w:rsidR="00302439" w:rsidRPr="00302439" w:rsidRDefault="00302439" w:rsidP="00302439">
            <w:r w:rsidRPr="00302439">
              <w:t>0.75</w:t>
            </w:r>
          </w:p>
        </w:tc>
        <w:tc>
          <w:tcPr>
            <w:tcW w:w="0" w:type="auto"/>
            <w:vAlign w:val="center"/>
            <w:hideMark/>
          </w:tcPr>
          <w:p w14:paraId="4A602FCE" w14:textId="77777777" w:rsidR="00302439" w:rsidRPr="00302439" w:rsidRDefault="00302439" w:rsidP="00302439">
            <w:r w:rsidRPr="00302439">
              <w:t>0.30</w:t>
            </w:r>
          </w:p>
        </w:tc>
      </w:tr>
      <w:tr w:rsidR="00302439" w:rsidRPr="00302439" w14:paraId="548E352C" w14:textId="77777777">
        <w:trPr>
          <w:tblCellSpacing w:w="15" w:type="dxa"/>
        </w:trPr>
        <w:tc>
          <w:tcPr>
            <w:tcW w:w="0" w:type="auto"/>
            <w:vAlign w:val="center"/>
            <w:hideMark/>
          </w:tcPr>
          <w:p w14:paraId="6EE150EA" w14:textId="77777777" w:rsidR="00302439" w:rsidRPr="00302439" w:rsidRDefault="00302439" w:rsidP="00302439">
            <w:r w:rsidRPr="00302439">
              <w:lastRenderedPageBreak/>
              <w:t>XGBoost</w:t>
            </w:r>
          </w:p>
        </w:tc>
        <w:tc>
          <w:tcPr>
            <w:tcW w:w="0" w:type="auto"/>
            <w:vAlign w:val="center"/>
            <w:hideMark/>
          </w:tcPr>
          <w:p w14:paraId="54EA251B" w14:textId="77777777" w:rsidR="00302439" w:rsidRPr="00302439" w:rsidRDefault="00302439" w:rsidP="00302439">
            <w:r w:rsidRPr="00302439">
              <w:t>0.73</w:t>
            </w:r>
          </w:p>
        </w:tc>
        <w:tc>
          <w:tcPr>
            <w:tcW w:w="0" w:type="auto"/>
            <w:vAlign w:val="center"/>
            <w:hideMark/>
          </w:tcPr>
          <w:p w14:paraId="359E5FA4" w14:textId="77777777" w:rsidR="00302439" w:rsidRPr="00302439" w:rsidRDefault="00302439" w:rsidP="00302439">
            <w:r w:rsidRPr="00302439">
              <w:t>0.13</w:t>
            </w:r>
          </w:p>
        </w:tc>
        <w:tc>
          <w:tcPr>
            <w:tcW w:w="0" w:type="auto"/>
            <w:vAlign w:val="center"/>
            <w:hideMark/>
          </w:tcPr>
          <w:p w14:paraId="17C7E076" w14:textId="77777777" w:rsidR="00302439" w:rsidRPr="00302439" w:rsidRDefault="00302439" w:rsidP="00302439">
            <w:r w:rsidRPr="00302439">
              <w:t>0.98</w:t>
            </w:r>
          </w:p>
        </w:tc>
        <w:tc>
          <w:tcPr>
            <w:tcW w:w="0" w:type="auto"/>
            <w:vAlign w:val="center"/>
            <w:hideMark/>
          </w:tcPr>
          <w:p w14:paraId="69FAC616" w14:textId="77777777" w:rsidR="00302439" w:rsidRPr="00302439" w:rsidRDefault="00302439" w:rsidP="00302439">
            <w:r w:rsidRPr="00302439">
              <w:t>0.23</w:t>
            </w:r>
          </w:p>
        </w:tc>
      </w:tr>
    </w:tbl>
    <w:p w14:paraId="6E9ACA80" w14:textId="77777777" w:rsidR="00302439" w:rsidRPr="00302439" w:rsidRDefault="00302439" w:rsidP="00302439">
      <w:r w:rsidRPr="00302439">
        <w:t>XGBoost captured 98% of actual defaults but generated a high number of false positives, resulting in low precision.</w:t>
      </w:r>
    </w:p>
    <w:p w14:paraId="43577175" w14:textId="77777777" w:rsidR="00302439" w:rsidRPr="00302439" w:rsidRDefault="00302439" w:rsidP="00302439">
      <w:pPr>
        <w:rPr>
          <w:b/>
          <w:bCs/>
        </w:rPr>
      </w:pPr>
      <w:r w:rsidRPr="00302439">
        <w:rPr>
          <w:b/>
          <w:bCs/>
        </w:rPr>
        <w:t>Feature Importance (XGBoost)</w:t>
      </w:r>
    </w:p>
    <w:p w14:paraId="0CA87125" w14:textId="646F3A6D" w:rsidR="00302439" w:rsidRPr="00302439" w:rsidRDefault="00302439" w:rsidP="00302439">
      <w:r w:rsidRPr="00302439">
        <w:t>Top predictors</w:t>
      </w:r>
      <w:r>
        <w:t>:</w:t>
      </w:r>
    </w:p>
    <w:p w14:paraId="3509518A" w14:textId="77777777" w:rsidR="00302439" w:rsidRPr="00302439" w:rsidRDefault="00302439" w:rsidP="00302439">
      <w:pPr>
        <w:numPr>
          <w:ilvl w:val="0"/>
          <w:numId w:val="9"/>
        </w:numPr>
      </w:pPr>
      <w:r w:rsidRPr="00302439">
        <w:t>Age</w:t>
      </w:r>
    </w:p>
    <w:p w14:paraId="4189DE58" w14:textId="77777777" w:rsidR="00302439" w:rsidRPr="00302439" w:rsidRDefault="00302439" w:rsidP="00302439">
      <w:pPr>
        <w:numPr>
          <w:ilvl w:val="0"/>
          <w:numId w:val="9"/>
        </w:numPr>
      </w:pPr>
      <w:r w:rsidRPr="00302439">
        <w:t>HasDependents_Yes</w:t>
      </w:r>
    </w:p>
    <w:p w14:paraId="6123AD2F" w14:textId="77777777" w:rsidR="00302439" w:rsidRPr="00302439" w:rsidRDefault="00302439" w:rsidP="00302439">
      <w:pPr>
        <w:numPr>
          <w:ilvl w:val="0"/>
          <w:numId w:val="9"/>
        </w:numPr>
      </w:pPr>
      <w:r w:rsidRPr="00302439">
        <w:t>HasCoSigner_Yes</w:t>
      </w:r>
    </w:p>
    <w:p w14:paraId="30B7CE66" w14:textId="77777777" w:rsidR="00302439" w:rsidRPr="00302439" w:rsidRDefault="00302439" w:rsidP="00302439">
      <w:pPr>
        <w:numPr>
          <w:ilvl w:val="0"/>
          <w:numId w:val="9"/>
        </w:numPr>
      </w:pPr>
      <w:r w:rsidRPr="00302439">
        <w:t>NumCreditLines</w:t>
      </w:r>
    </w:p>
    <w:p w14:paraId="1675EF3B" w14:textId="77777777" w:rsidR="00302439" w:rsidRPr="00302439" w:rsidRDefault="00302439" w:rsidP="00302439">
      <w:pPr>
        <w:numPr>
          <w:ilvl w:val="0"/>
          <w:numId w:val="9"/>
        </w:numPr>
      </w:pPr>
      <w:r w:rsidRPr="00302439">
        <w:t>InterestRate</w:t>
      </w:r>
    </w:p>
    <w:p w14:paraId="45676B8C" w14:textId="77777777" w:rsidR="00302439" w:rsidRPr="00302439" w:rsidRDefault="00302439" w:rsidP="00302439">
      <w:r w:rsidRPr="00302439">
        <w:t>Surprisingly, CreditScore ranked lower than anticipated, possibly due to interactions with other variables or artifacts introduced by SMOTE.</w:t>
      </w:r>
    </w:p>
    <w:p w14:paraId="2B95ADC8" w14:textId="77777777" w:rsidR="00302439" w:rsidRPr="00302439" w:rsidRDefault="00302439" w:rsidP="00302439">
      <w:pPr>
        <w:rPr>
          <w:b/>
          <w:bCs/>
        </w:rPr>
      </w:pPr>
      <w:r w:rsidRPr="00302439">
        <w:rPr>
          <w:b/>
          <w:bCs/>
        </w:rPr>
        <w:t>Key Insights from Exploratory Visualizations</w:t>
      </w:r>
    </w:p>
    <w:p w14:paraId="283895EB" w14:textId="77777777" w:rsidR="00302439" w:rsidRPr="00302439" w:rsidRDefault="00302439" w:rsidP="00302439">
      <w:pPr>
        <w:numPr>
          <w:ilvl w:val="0"/>
          <w:numId w:val="10"/>
        </w:numPr>
      </w:pPr>
      <w:r w:rsidRPr="00302439">
        <w:t>Default rates exceeded 30% for CreditScore &lt; 600 versus ~5% for scores &gt; 700</w:t>
      </w:r>
    </w:p>
    <w:p w14:paraId="1DDC1E0F" w14:textId="77777777" w:rsidR="00302439" w:rsidRPr="00302439" w:rsidRDefault="00302439" w:rsidP="00302439">
      <w:pPr>
        <w:numPr>
          <w:ilvl w:val="0"/>
          <w:numId w:val="10"/>
        </w:numPr>
      </w:pPr>
      <w:r w:rsidRPr="00302439">
        <w:t>Defaults clustered in regions of high LoanAmount relative to Income</w:t>
      </w:r>
    </w:p>
    <w:p w14:paraId="2079D614" w14:textId="77777777" w:rsidR="00302439" w:rsidRPr="00302439" w:rsidRDefault="00302439" w:rsidP="00302439">
      <w:pPr>
        <w:numPr>
          <w:ilvl w:val="0"/>
          <w:numId w:val="10"/>
        </w:numPr>
      </w:pPr>
      <w:r w:rsidRPr="00302439">
        <w:t>Younger applicants and those with dependents exhibited markedly higher risk</w:t>
      </w:r>
    </w:p>
    <w:p w14:paraId="7D1692AE" w14:textId="77777777" w:rsidR="00302439" w:rsidRPr="00302439" w:rsidRDefault="00302439" w:rsidP="00302439">
      <w:pPr>
        <w:rPr>
          <w:b/>
          <w:bCs/>
        </w:rPr>
      </w:pPr>
      <w:r w:rsidRPr="00302439">
        <w:rPr>
          <w:b/>
          <w:bCs/>
        </w:rPr>
        <w:t>Conclusion</w:t>
      </w:r>
    </w:p>
    <w:p w14:paraId="6606201C" w14:textId="0DAB45C6" w:rsidR="00302439" w:rsidRPr="00302439" w:rsidRDefault="00302439" w:rsidP="00302439">
      <w:r w:rsidRPr="00302439">
        <w:t>The analysis successfully demonstrated that machine learning models</w:t>
      </w:r>
      <w:r>
        <w:t xml:space="preserve">, </w:t>
      </w:r>
      <w:r w:rsidRPr="00302439">
        <w:t>particularly XGBoost</w:t>
      </w:r>
      <w:r>
        <w:t xml:space="preserve"> </w:t>
      </w:r>
      <w:r w:rsidRPr="00302439">
        <w:t>can achieve near-perfect recall in identifying loan defaulters, which is highly valuable for risk-averse lenders. However, the trade-off of low precision (0.13 for XGBoost) indicates the current models would reject many creditworthy applicants if deployed as-is, highlighting the need for further refinement.</w:t>
      </w:r>
    </w:p>
    <w:p w14:paraId="140AB89A" w14:textId="77777777" w:rsidR="00302439" w:rsidRPr="00302439" w:rsidRDefault="00302439" w:rsidP="00302439">
      <w:r w:rsidRPr="00302439">
        <w:t>The most actionable findings are:</w:t>
      </w:r>
    </w:p>
    <w:p w14:paraId="7A58AB08" w14:textId="733FBF5D" w:rsidR="00302439" w:rsidRPr="00302439" w:rsidRDefault="00302439" w:rsidP="00302439">
      <w:pPr>
        <w:numPr>
          <w:ilvl w:val="0"/>
          <w:numId w:val="11"/>
        </w:numPr>
      </w:pPr>
      <w:r w:rsidRPr="00302439">
        <w:t>Presence of a co-signer dramatically reduces default probability</w:t>
      </w:r>
      <w:r>
        <w:t xml:space="preserve">, </w:t>
      </w:r>
      <w:r w:rsidRPr="00302439">
        <w:t>lenders should incentivize co-signers through lower rates or streamlined processes.</w:t>
      </w:r>
    </w:p>
    <w:p w14:paraId="36A64FDD" w14:textId="77777777" w:rsidR="00302439" w:rsidRPr="00302439" w:rsidRDefault="00302439" w:rsidP="00302439">
      <w:pPr>
        <w:numPr>
          <w:ilvl w:val="0"/>
          <w:numId w:val="11"/>
        </w:numPr>
      </w:pPr>
      <w:r w:rsidRPr="00302439">
        <w:t>Younger borrowers and those with dependents represent elevated risk groups warranting targeted financial education or alternative underwriting criteria.</w:t>
      </w:r>
    </w:p>
    <w:p w14:paraId="255291CD" w14:textId="77777777" w:rsidR="00302439" w:rsidRPr="00302439" w:rsidRDefault="00302439" w:rsidP="00302439">
      <w:pPr>
        <w:numPr>
          <w:ilvl w:val="0"/>
          <w:numId w:val="11"/>
        </w:numPr>
      </w:pPr>
      <w:r w:rsidRPr="00302439">
        <w:lastRenderedPageBreak/>
        <w:t>Traditional emphasis on CreditScore alone may be insufficient; holistic models incorporating age, dependents, and co-signer status provide better risk discrimination.</w:t>
      </w:r>
    </w:p>
    <w:p w14:paraId="6BB02802" w14:textId="77777777" w:rsidR="00302439" w:rsidRPr="00302439" w:rsidRDefault="00302439" w:rsidP="00302439">
      <w:r w:rsidRPr="00302439">
        <w:t>Future work should focus on precision-enhancing techniques (e.g., precision-recall threshold optimization, additional feature engineering such as CreditScore-to-Income ratios, ensemble stacking, or probabilistic calibration) and external validation on additional datasets to confirm generalizability.</w:t>
      </w:r>
    </w:p>
    <w:p w14:paraId="5FFBB9F4" w14:textId="77777777" w:rsidR="00302439" w:rsidRPr="00302439" w:rsidRDefault="00302439" w:rsidP="00302439">
      <w:pPr>
        <w:rPr>
          <w:b/>
          <w:bCs/>
        </w:rPr>
      </w:pPr>
      <w:r w:rsidRPr="00302439">
        <w:rPr>
          <w:b/>
          <w:bCs/>
        </w:rPr>
        <w:t>References</w:t>
      </w:r>
    </w:p>
    <w:p w14:paraId="5719AEC4" w14:textId="77777777" w:rsidR="00302439" w:rsidRPr="00302439" w:rsidRDefault="00302439" w:rsidP="00302439">
      <w:r w:rsidRPr="00302439">
        <w:t xml:space="preserve">nikhil1e9. (2023). </w:t>
      </w:r>
      <w:r w:rsidRPr="00302439">
        <w:rPr>
          <w:i/>
          <w:iCs/>
        </w:rPr>
        <w:t>Loan default prediction dataset</w:t>
      </w:r>
      <w:r w:rsidRPr="00302439">
        <w:t xml:space="preserve"> [Data set]. Kaggle. </w:t>
      </w:r>
      <w:hyperlink r:id="rId6" w:tgtFrame="_blank" w:history="1">
        <w:r w:rsidRPr="00302439">
          <w:rPr>
            <w:rStyle w:val="Hyperlink"/>
          </w:rPr>
          <w:t>https://www.kaggle.com/datasets/nikhil1e9/loan-default</w:t>
        </w:r>
      </w:hyperlink>
    </w:p>
    <w:p w14:paraId="0F5268FA" w14:textId="77777777" w:rsidR="00302439" w:rsidRPr="00302439" w:rsidRDefault="00302439" w:rsidP="00302439">
      <w:r w:rsidRPr="00302439">
        <w:t xml:space="preserve">Pedregosa, F., Varoquaux, G., Gramfort, A., Michel, V., Thirion, B., Grisel, O., Blondel, M., Prettenhofer, P., Weiss, R., Dubourg, V., Vanderplas, J., Passos, A., Cournapeau, D., Brucher, M., Perrot, M., &amp; Duchesnay, É. (2011). Scikit-learn: Machine learning in Python. </w:t>
      </w:r>
      <w:r w:rsidRPr="00302439">
        <w:rPr>
          <w:i/>
          <w:iCs/>
        </w:rPr>
        <w:t>Journal of Machine Learning Research, 12</w:t>
      </w:r>
      <w:r w:rsidRPr="00302439">
        <w:t>, 2825–2830.</w:t>
      </w:r>
    </w:p>
    <w:p w14:paraId="6791F524" w14:textId="77777777" w:rsidR="00302439" w:rsidRPr="00302439" w:rsidRDefault="00302439" w:rsidP="00302439">
      <w:r w:rsidRPr="00302439">
        <w:t xml:space="preserve">Chen, T., &amp; Guestrin, C. (2016). XGBoost: A scalable tree boosting system. In </w:t>
      </w:r>
      <w:r w:rsidRPr="00302439">
        <w:rPr>
          <w:i/>
          <w:iCs/>
        </w:rPr>
        <w:t>Proceedings of the 22nd ACM SIGKDD International Conference on Knowledge Discovery and Data Mining</w:t>
      </w:r>
      <w:r w:rsidRPr="00302439">
        <w:t xml:space="preserve"> (pp. 785–794). </w:t>
      </w:r>
      <w:hyperlink r:id="rId7" w:tgtFrame="_blank" w:history="1">
        <w:r w:rsidRPr="00302439">
          <w:rPr>
            <w:rStyle w:val="Hyperlink"/>
          </w:rPr>
          <w:t>https://doi.org/10.1145/2939672.2939785</w:t>
        </w:r>
      </w:hyperlink>
    </w:p>
    <w:p w14:paraId="65765A5D" w14:textId="77777777" w:rsidR="00302439" w:rsidRPr="00302439" w:rsidRDefault="00302439" w:rsidP="00302439">
      <w:r w:rsidRPr="00302439">
        <w:t xml:space="preserve">Chawla, N. V., Bowyer, K. W., Hall, L. O., &amp; Kegelmeyer, W. P. (2002). SMOTE: Synthetic minority over-sampling technique. </w:t>
      </w:r>
      <w:r w:rsidRPr="00302439">
        <w:rPr>
          <w:i/>
          <w:iCs/>
        </w:rPr>
        <w:t>Journal of Artificial Intelligence Research, 16</w:t>
      </w:r>
      <w:r w:rsidRPr="00302439">
        <w:t>, 321–357.</w:t>
      </w:r>
    </w:p>
    <w:p w14:paraId="1A0B7E22" w14:textId="6F9D4220" w:rsidR="0000456F" w:rsidRDefault="00302439">
      <w:r w:rsidRPr="00302439">
        <w:t xml:space="preserve">American Psychological Association. (2020). </w:t>
      </w:r>
      <w:r w:rsidRPr="00302439">
        <w:rPr>
          <w:i/>
          <w:iCs/>
        </w:rPr>
        <w:t>Publication manual of the American Psychological Association</w:t>
      </w:r>
      <w:r w:rsidRPr="00302439">
        <w:t xml:space="preserve"> (7th ed.). </w:t>
      </w:r>
      <w:hyperlink r:id="rId8" w:tgtFrame="_blank" w:history="1">
        <w:r w:rsidRPr="00302439">
          <w:rPr>
            <w:rStyle w:val="Hyperlink"/>
          </w:rPr>
          <w:t>https://doi.org/10.1037/0000165-000</w:t>
        </w:r>
      </w:hyperlink>
    </w:p>
    <w:sectPr w:rsidR="000045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0F3F"/>
    <w:multiLevelType w:val="multilevel"/>
    <w:tmpl w:val="27F07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C85176"/>
    <w:multiLevelType w:val="multilevel"/>
    <w:tmpl w:val="B662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DA1B4A"/>
    <w:multiLevelType w:val="multilevel"/>
    <w:tmpl w:val="46FC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D7D33"/>
    <w:multiLevelType w:val="multilevel"/>
    <w:tmpl w:val="E874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412D45"/>
    <w:multiLevelType w:val="multilevel"/>
    <w:tmpl w:val="DF9AA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052F22"/>
    <w:multiLevelType w:val="multilevel"/>
    <w:tmpl w:val="AD96F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96202A"/>
    <w:multiLevelType w:val="multilevel"/>
    <w:tmpl w:val="4B4AA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CC0A7E"/>
    <w:multiLevelType w:val="multilevel"/>
    <w:tmpl w:val="45B6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E83993"/>
    <w:multiLevelType w:val="multilevel"/>
    <w:tmpl w:val="09123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A54C9E"/>
    <w:multiLevelType w:val="multilevel"/>
    <w:tmpl w:val="13EC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0511B9"/>
    <w:multiLevelType w:val="multilevel"/>
    <w:tmpl w:val="40CC6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4720441">
    <w:abstractNumId w:val="5"/>
  </w:num>
  <w:num w:numId="2" w16cid:durableId="216092562">
    <w:abstractNumId w:val="2"/>
  </w:num>
  <w:num w:numId="3" w16cid:durableId="1220022047">
    <w:abstractNumId w:val="9"/>
  </w:num>
  <w:num w:numId="4" w16cid:durableId="2130122271">
    <w:abstractNumId w:val="8"/>
  </w:num>
  <w:num w:numId="5" w16cid:durableId="1425347814">
    <w:abstractNumId w:val="10"/>
  </w:num>
  <w:num w:numId="6" w16cid:durableId="570772008">
    <w:abstractNumId w:val="3"/>
  </w:num>
  <w:num w:numId="7" w16cid:durableId="619189629">
    <w:abstractNumId w:val="4"/>
  </w:num>
  <w:num w:numId="8" w16cid:durableId="1964920988">
    <w:abstractNumId w:val="1"/>
  </w:num>
  <w:num w:numId="9" w16cid:durableId="783109386">
    <w:abstractNumId w:val="6"/>
  </w:num>
  <w:num w:numId="10" w16cid:durableId="1216282703">
    <w:abstractNumId w:val="7"/>
  </w:num>
  <w:num w:numId="11" w16cid:durableId="1233854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E4D"/>
    <w:rsid w:val="0000456F"/>
    <w:rsid w:val="00302439"/>
    <w:rsid w:val="006508D4"/>
    <w:rsid w:val="00654F9D"/>
    <w:rsid w:val="00785A98"/>
    <w:rsid w:val="007A56D8"/>
    <w:rsid w:val="00AF3056"/>
    <w:rsid w:val="00DD5686"/>
    <w:rsid w:val="00F6670F"/>
    <w:rsid w:val="00FB3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822E6"/>
  <w15:chartTrackingRefBased/>
  <w15:docId w15:val="{6CB63375-BE8F-4D24-9A4B-786A041C7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E4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B3E4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B3E4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B3E4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B3E4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B3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E4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B3E4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B3E4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B3E4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B3E4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B3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E4D"/>
    <w:rPr>
      <w:rFonts w:eastAsiaTheme="majorEastAsia" w:cstheme="majorBidi"/>
      <w:color w:val="272727" w:themeColor="text1" w:themeTint="D8"/>
    </w:rPr>
  </w:style>
  <w:style w:type="paragraph" w:styleId="Title">
    <w:name w:val="Title"/>
    <w:basedOn w:val="Normal"/>
    <w:next w:val="Normal"/>
    <w:link w:val="TitleChar"/>
    <w:uiPriority w:val="10"/>
    <w:qFormat/>
    <w:rsid w:val="00FB3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E4D"/>
    <w:pPr>
      <w:spacing w:before="160"/>
      <w:jc w:val="center"/>
    </w:pPr>
    <w:rPr>
      <w:i/>
      <w:iCs/>
      <w:color w:val="404040" w:themeColor="text1" w:themeTint="BF"/>
    </w:rPr>
  </w:style>
  <w:style w:type="character" w:customStyle="1" w:styleId="QuoteChar">
    <w:name w:val="Quote Char"/>
    <w:basedOn w:val="DefaultParagraphFont"/>
    <w:link w:val="Quote"/>
    <w:uiPriority w:val="29"/>
    <w:rsid w:val="00FB3E4D"/>
    <w:rPr>
      <w:i/>
      <w:iCs/>
      <w:color w:val="404040" w:themeColor="text1" w:themeTint="BF"/>
    </w:rPr>
  </w:style>
  <w:style w:type="paragraph" w:styleId="ListParagraph">
    <w:name w:val="List Paragraph"/>
    <w:basedOn w:val="Normal"/>
    <w:uiPriority w:val="34"/>
    <w:qFormat/>
    <w:rsid w:val="00FB3E4D"/>
    <w:pPr>
      <w:ind w:left="720"/>
      <w:contextualSpacing/>
    </w:pPr>
  </w:style>
  <w:style w:type="character" w:styleId="IntenseEmphasis">
    <w:name w:val="Intense Emphasis"/>
    <w:basedOn w:val="DefaultParagraphFont"/>
    <w:uiPriority w:val="21"/>
    <w:qFormat/>
    <w:rsid w:val="00FB3E4D"/>
    <w:rPr>
      <w:i/>
      <w:iCs/>
      <w:color w:val="2E74B5" w:themeColor="accent1" w:themeShade="BF"/>
    </w:rPr>
  </w:style>
  <w:style w:type="paragraph" w:styleId="IntenseQuote">
    <w:name w:val="Intense Quote"/>
    <w:basedOn w:val="Normal"/>
    <w:next w:val="Normal"/>
    <w:link w:val="IntenseQuoteChar"/>
    <w:uiPriority w:val="30"/>
    <w:qFormat/>
    <w:rsid w:val="00FB3E4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B3E4D"/>
    <w:rPr>
      <w:i/>
      <w:iCs/>
      <w:color w:val="2E74B5" w:themeColor="accent1" w:themeShade="BF"/>
    </w:rPr>
  </w:style>
  <w:style w:type="character" w:styleId="IntenseReference">
    <w:name w:val="Intense Reference"/>
    <w:basedOn w:val="DefaultParagraphFont"/>
    <w:uiPriority w:val="32"/>
    <w:qFormat/>
    <w:rsid w:val="00FB3E4D"/>
    <w:rPr>
      <w:b/>
      <w:bCs/>
      <w:smallCaps/>
      <w:color w:val="2E74B5" w:themeColor="accent1" w:themeShade="BF"/>
      <w:spacing w:val="5"/>
    </w:rPr>
  </w:style>
  <w:style w:type="character" w:styleId="Hyperlink">
    <w:name w:val="Hyperlink"/>
    <w:basedOn w:val="DefaultParagraphFont"/>
    <w:uiPriority w:val="99"/>
    <w:unhideWhenUsed/>
    <w:rsid w:val="00302439"/>
    <w:rPr>
      <w:color w:val="0563C1" w:themeColor="hyperlink"/>
      <w:u w:val="single"/>
    </w:rPr>
  </w:style>
  <w:style w:type="character" w:styleId="UnresolvedMention">
    <w:name w:val="Unresolved Mention"/>
    <w:basedOn w:val="DefaultParagraphFont"/>
    <w:uiPriority w:val="99"/>
    <w:semiHidden/>
    <w:unhideWhenUsed/>
    <w:rsid w:val="003024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7/0000165-000" TargetMode="External"/><Relationship Id="rId3" Type="http://schemas.openxmlformats.org/officeDocument/2006/relationships/settings" Target="settings.xml"/><Relationship Id="rId7" Type="http://schemas.openxmlformats.org/officeDocument/2006/relationships/hyperlink" Target="https://doi.org/10.1145/2939672.293978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nikhil1e9/loan-default" TargetMode="External"/><Relationship Id="rId5" Type="http://schemas.openxmlformats.org/officeDocument/2006/relationships/hyperlink" Target="https://www.kaggle.com/datasets/nikhil1e9/loan-defaul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980</Words>
  <Characters>5587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spence</dc:creator>
  <cp:keywords/>
  <dc:description/>
  <cp:lastModifiedBy>alex spence</cp:lastModifiedBy>
  <cp:revision>2</cp:revision>
  <dcterms:created xsi:type="dcterms:W3CDTF">2025-11-17T02:13:00Z</dcterms:created>
  <dcterms:modified xsi:type="dcterms:W3CDTF">2025-11-17T02:32:00Z</dcterms:modified>
</cp:coreProperties>
</file>