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Georgia" w:cs="Georgia" w:eastAsia="Georgia" w:hAnsi="Georgia"/>
          <w:b/>
          <w:bCs/>
          <w:color w:val="2D5A3D"/>
          <w:spacing w:val="80"/>
          <w:sz w:val="56"/>
          <w:szCs w:val="56"/>
        </w:rPr>
        <w:t xml:space="preserve">PC'S PADDOCK RESTAURANT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B8965A"/>
          <w:sz w:val="32"/>
          <w:szCs w:val="32"/>
        </w:rPr>
        <w:t xml:space="preserve">Brand Identity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Poughkeepsie, New York  |  Welcoming Diners Since 2007</w:t>
      </w:r>
    </w:p>
    <w:p>
      <w:pPr>
        <w:pBdr>
          <w:bottom w:val="single" w:color="2D5A3D" w:sz="12" w:space="8"/>
        </w:pBdr>
        <w:spacing w:after="40" w:before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C9A96E"/>
          <w:sz w:val="18"/>
          <w:szCs w:val="18"/>
        </w:rPr>
        <w:t xml:space="preserve">Version 1.0  |  2025</w:t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1. BRAND OVERVIEW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Who We Are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PC's Paddock Restaurant is a warm, welcoming casual dining destination in Poughkeepsie, New York. Established in 2007, the restaurant has built a reputation as a trusted neighborhood gathering place where families and friends come together over hearty, satisfying food in a relaxed, comfortable atmosphere.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Brand Personality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PC's Paddock brand communicates these core traits in every customer touchpoint: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Warm and Welcoming: Every guest feels at home the moment they arrive.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Established and Trustworthy: 18+ years of serving the Poughkeepsie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Rustic and Rooted: A nod to the countryside and farm character of the Hudson Valley.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Unpretentious: Approachable for all ages, families, couples, and solo diners.</w:t>
      </w:r>
    </w:p>
    <w:p>
      <w:pPr>
        <w:pStyle w:val="ListParagraph"/>
        <w:numPr>
          <w:ilvl w:val="0"/>
          <w:numId w:val="2"/>
        </w:numPr>
        <w:spacing w:after="1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Community-First: Proud to be a Poughkeepsie original, not a chain.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Brand Tagline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"Welcoming Diners Since 2007" (as seen in the badge logo)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Suggested extended tagline for digital use: "Good Food. Good People. Good Times."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2. LOGO SYSTEM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Primary Logo: The Shield Mark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shield-shaped logo is the primary brand mark for PC's Paddock. It features the full restaurant name on a deep hunter green field with parchment cream lettering, ornate scroll details, and a classic tavern sign silhouette. This logo carries the full color palette and brand personality.</w:t>
      </w:r>
    </w:p>
    <w:p>
      <w:pPr>
        <w:spacing w:after="60" w:before="0"/>
      </w:pPr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B8965A"/>
          <w:spacing w:val="60"/>
          <w:sz w:val="16"/>
          <w:szCs w:val="16"/>
        </w:rPr>
        <w:t xml:space="preserve">USE THE SHIELD MARK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Website header /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Printed menus and table materials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Exterior signage and interior decor</w:t>
      </w:r>
    </w:p>
    <w:p>
      <w:pPr>
        <w:pStyle w:val="ListParagraph"/>
        <w:numPr>
          <w:ilvl w:val="0"/>
          <w:numId w:val="2"/>
        </w:numPr>
        <w:spacing w:after="1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Email headers and digital communications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Secondary Logo: The Round Badge Mark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circular badge logo is a black-and-white illustration mark featuring the barn illustration, arched text ("Welcoming Diners Since 2007"), and location text (Poughkeepsie, New York). This mark is optimized for circular crop formats and single-color applications.</w:t>
      </w:r>
    </w:p>
    <w:p>
      <w:pPr>
        <w:spacing w:after="60" w:before="0"/>
      </w:pPr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B8965A"/>
          <w:spacing w:val="60"/>
          <w:sz w:val="16"/>
          <w:szCs w:val="16"/>
        </w:rPr>
        <w:t xml:space="preserve">USE THE BADGE MARK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Social media profile photos (Facebook, Instagram, Google Business)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Stamp/sticker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Branded merchandise (hats, shirts, bags)</w:t>
      </w:r>
    </w:p>
    <w:p>
      <w:pPr>
        <w:pStyle w:val="ListParagraph"/>
        <w:numPr>
          <w:ilvl w:val="0"/>
          <w:numId w:val="2"/>
        </w:numPr>
        <w:spacing w:after="1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Favicon and browser tab icon (simplified version)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Logo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Guideline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Minimum size (Shield)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120px wide on screen / 1 inch in print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Minimum size (Badge)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80px wide on screen / 0.75 inch in print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Clear space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Maintain clear space equal to the height of the "P" in PADDOCK on all sides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Approved backgrounds (Shield)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White, off-white, hunter green, dark green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Approved backgrounds (Badge)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White, cream, hunter green (invert to white on dark)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Never stretch or distort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Always scale proportionally, holding Shift when resizing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Never recolor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Do not alter the logo colors outside of approved inversions</w:t>
            </w:r>
          </w:p>
        </w:tc>
      </w:tr>
      <w:tr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Never add effects</w:t>
            </w:r>
          </w:p>
        </w:tc>
        <w:tc>
          <w:tcPr>
            <w:tcW w:type="dxa" w:w="6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No drop shadows, glows, or outlines added to the logo itself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3. COLOR PALETTE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PC's Paddock color palette is derived directly from the primary shield logo. Every color serves a specific role in the brand system. The palette is anchored in natural, earthy tones that reinforce the warm, rustic, and welcoming personality of the restaurant.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rPr>
          <w:tblHeader/>
        </w:trPr>
        <w:tc>
          <w:tcPr>
            <w:tcW w:type="dxa" w:w="2200"/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Swatch</w:t>
            </w:r>
          </w:p>
        </w:tc>
        <w:tc>
          <w:tcPr>
            <w:tcW w:type="dxa" w:w="1200"/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Hex Code</w:t>
            </w:r>
          </w:p>
        </w:tc>
        <w:tc>
          <w:tcPr>
            <w:tcW w:type="dxa" w:w="3200"/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Usage Notes</w:t>
            </w:r>
          </w:p>
        </w:tc>
      </w:tr>
      <w:tr>
        <w:tc>
          <w:tcPr>
            <w:tcW w:type="dxa" w:w="2200"/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Hunter Green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#2D5A3D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Primary Brand Color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Nav bar, header backgrounds, primary buttons, logo field</w:t>
            </w:r>
          </w:p>
        </w:tc>
      </w:tr>
      <w:tr>
        <w:tc>
          <w:tcPr>
            <w:tcW w:type="dxa" w:w="220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Dark Green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#1A3A26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Backgrounds &amp; Depth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Footer, deep section backgrounds, image overlays</w:t>
            </w:r>
          </w:p>
        </w:tc>
      </w:tr>
      <w:tr>
        <w:tc>
          <w:tcPr>
            <w:tcW w:type="dxa" w:w="2200"/>
            <w:shd w:fill="E8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18"/>
                <w:szCs w:val="18"/>
              </w:rPr>
              <w:t xml:space="preserve">Parchment Cream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#E8E0CC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Secondary / Text on Dark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Text on dark backgrounds, logo text color, secondary buttons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18"/>
                <w:szCs w:val="18"/>
              </w:rPr>
              <w:t xml:space="preserve">Warm Off-White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#F5F0E8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Page Backgrounds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Main page body background, card backgrounds</w:t>
            </w:r>
          </w:p>
        </w:tc>
      </w:tr>
      <w:tr>
        <w:tc>
          <w:tcPr>
            <w:tcW w:type="dxa" w:w="2200"/>
            <w:shd w:fill="B896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Gold Accent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#B8965A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Buttons, Highlights, CTAs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Primary CTA buttons, active nav indicators, icon accents</w:t>
            </w:r>
          </w:p>
        </w:tc>
      </w:tr>
      <w:tr>
        <w:tc>
          <w:tcPr>
            <w:tcW w:type="dxa" w:w="2200"/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18"/>
                <w:szCs w:val="18"/>
              </w:rPr>
              <w:t xml:space="preserve">Muted Gold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#C9A96E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Hover States, Borders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Button hover states, dividers, subtle borders</w:t>
            </w:r>
          </w:p>
        </w:tc>
      </w:tr>
      <w:tr>
        <w:tc>
          <w:tcPr>
            <w:tcW w:type="dxa" w:w="2200"/>
            <w:shd w:fill="D4E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18"/>
                <w:szCs w:val="18"/>
              </w:rPr>
              <w:t xml:space="preserve">Light Sage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#D4E4D8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Subtle Backgrounds, Cards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Feature section backgrounds, card containers, subtle fills</w:t>
            </w:r>
          </w:p>
        </w:tc>
      </w:tr>
      <w:tr>
        <w:tc>
          <w:tcPr>
            <w:tcW w:type="dxa" w:w="2200"/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Charcoal</w:t>
            </w:r>
          </w:p>
        </w:tc>
        <w:tc>
          <w:tcPr>
            <w:tcW w:type="dxa" w:w="1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#2C2C2C</w:t>
            </w:r>
          </w:p>
        </w:tc>
        <w:tc>
          <w:tcPr>
            <w:tcW w:type="dxa" w:w="32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Body Text, Icons</w:t>
            </w:r>
          </w:p>
        </w:tc>
        <w:tc>
          <w:tcPr>
            <w:tcW w:type="dxa" w:w="27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2C2C"/>
                <w:sz w:val="17"/>
                <w:szCs w:val="17"/>
              </w:rPr>
              <w:t xml:space="preserve">All body copy, captions, and iconography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Color Pairing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+ Cream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Primary pairing. Nav bar text, header content, hero sections.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Off-White + Charcoal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Body content areas. Most readable for long-form text.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+ Gold Accent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CTA buttons on dark backgrounds. High visual impact.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Light Sage + Charcoal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Feature cards, menu section backgrounds, subtle fills.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Dark Green + Cream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Footer, deep hero overlays, image text overlays.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Cream + Gold Accent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Secondary buttons, decorative dividers on light backgrounds.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4. TYPOGRAPHY SYSTEM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typography system uses Google Fonts (free to use) and pairs classic serif elegance with clean, readable sans-serif for body text. This mirrors the dual character of the logos: classic and refined in headlines, clear and accessible in content.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Primary font stack import (place in &lt;head&gt; of every web page):</w:t>
      </w:r>
    </w:p>
    <w:p>
      <w:pPr>
        <w:shd w:fill="2C2C2C" w:val="clear"/>
        <w:spacing w:after="160" w:before="80"/>
      </w:pPr>
      <w:r>
        <w:rPr>
          <w:rFonts w:ascii="Courier New" w:cs="Courier New" w:eastAsia="Courier New" w:hAnsi="Courier New"/>
          <w:color w:val="E8E0CC"/>
          <w:sz w:val="16"/>
          <w:szCs w:val="16"/>
        </w:rPr>
        <w:t xml:space="preserve">@import url('https://fonts.googleapis.com/css2?family=Playfair+Display:ital,wght@0,700;1,700&amp;family=Libre+Baskerville:wght@400;700&amp;family=Lato:wght@300;400;700&amp;family=Cormorant+Garamond:ital,wght@1,400;1,600&amp;display=swap');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400"/>
        <w:gridCol w:w="1000"/>
        <w:gridCol w:w="3060"/>
      </w:tblGrid>
      <w:tr>
        <w:trPr>
          <w:tblHeader/>
        </w:trPr>
        <w:tc>
          <w:tcPr>
            <w:tcW w:type="dxa" w:w="180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140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Weight</w:t>
            </w:r>
          </w:p>
        </w:tc>
        <w:tc>
          <w:tcPr>
            <w:tcW w:type="dxa" w:w="100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Size</w:t>
            </w:r>
          </w:p>
        </w:tc>
        <w:tc>
          <w:tcPr>
            <w:tcW w:type="dxa" w:w="3060"/>
            <w:shd w:fill="1A3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Display / Hero</w:t>
            </w:r>
          </w:p>
        </w:tc>
        <w:tc>
          <w:tcPr>
            <w:tcW w:type="dxa" w:w="21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14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 Italic</w:t>
            </w:r>
          </w:p>
        </w:tc>
        <w:tc>
          <w:tcPr>
            <w:tcW w:type="dxa" w:w="10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48–64px</w:t>
            </w:r>
          </w:p>
        </w:tc>
        <w:tc>
          <w:tcPr>
            <w:tcW w:type="dxa" w:w="30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Hero section headlines, restaurant name treatments</w:t>
            </w:r>
          </w:p>
        </w:tc>
      </w:tr>
      <w:tr>
        <w:tc>
          <w:tcPr>
            <w:tcW w:type="dxa" w:w="18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Section Headings (H1)</w:t>
            </w:r>
          </w:p>
        </w:tc>
        <w:tc>
          <w:tcPr>
            <w:tcW w:type="dxa" w:w="21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14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</w:t>
            </w:r>
          </w:p>
        </w:tc>
        <w:tc>
          <w:tcPr>
            <w:tcW w:type="dxa" w:w="10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36–42px</w:t>
            </w:r>
          </w:p>
        </w:tc>
        <w:tc>
          <w:tcPr>
            <w:tcW w:type="dxa" w:w="306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Page title, main section headers</w:t>
            </w:r>
          </w:p>
        </w:tc>
      </w:tr>
      <w:tr>
        <w:tc>
          <w:tcPr>
            <w:tcW w:type="dxa" w:w="18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Sub-Headings (H2)</w:t>
            </w:r>
          </w:p>
        </w:tc>
        <w:tc>
          <w:tcPr>
            <w:tcW w:type="dxa" w:w="21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14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Regular</w:t>
            </w:r>
          </w:p>
        </w:tc>
        <w:tc>
          <w:tcPr>
            <w:tcW w:type="dxa" w:w="10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24–28px</w:t>
            </w:r>
          </w:p>
        </w:tc>
        <w:tc>
          <w:tcPr>
            <w:tcW w:type="dxa" w:w="30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Category headers, feature titles</w:t>
            </w:r>
          </w:p>
        </w:tc>
      </w:tr>
      <w:tr>
        <w:tc>
          <w:tcPr>
            <w:tcW w:type="dxa" w:w="18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Sub-Headings (H3)</w:t>
            </w:r>
          </w:p>
        </w:tc>
        <w:tc>
          <w:tcPr>
            <w:tcW w:type="dxa" w:w="21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Libre Baskerville</w:t>
            </w:r>
          </w:p>
        </w:tc>
        <w:tc>
          <w:tcPr>
            <w:tcW w:type="dxa" w:w="14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</w:t>
            </w:r>
          </w:p>
        </w:tc>
        <w:tc>
          <w:tcPr>
            <w:tcW w:type="dxa" w:w="10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18–20px</w:t>
            </w:r>
          </w:p>
        </w:tc>
        <w:tc>
          <w:tcPr>
            <w:tcW w:type="dxa" w:w="306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Menu section titles, card headings</w:t>
            </w:r>
          </w:p>
        </w:tc>
      </w:tr>
      <w:tr>
        <w:tc>
          <w:tcPr>
            <w:tcW w:type="dxa" w:w="18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Body / Paragraphs</w:t>
            </w:r>
          </w:p>
        </w:tc>
        <w:tc>
          <w:tcPr>
            <w:tcW w:type="dxa" w:w="21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</w:t>
            </w:r>
          </w:p>
        </w:tc>
        <w:tc>
          <w:tcPr>
            <w:tcW w:type="dxa" w:w="14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Regular (400)</w:t>
            </w:r>
          </w:p>
        </w:tc>
        <w:tc>
          <w:tcPr>
            <w:tcW w:type="dxa" w:w="10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16px</w:t>
            </w:r>
          </w:p>
        </w:tc>
        <w:tc>
          <w:tcPr>
            <w:tcW w:type="dxa" w:w="30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Descriptions, paragraphs, menu item copy</w:t>
            </w:r>
          </w:p>
        </w:tc>
      </w:tr>
      <w:tr>
        <w:tc>
          <w:tcPr>
            <w:tcW w:type="dxa" w:w="18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UI Labels / Nav</w:t>
            </w:r>
          </w:p>
        </w:tc>
        <w:tc>
          <w:tcPr>
            <w:tcW w:type="dxa" w:w="21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</w:t>
            </w:r>
          </w:p>
        </w:tc>
        <w:tc>
          <w:tcPr>
            <w:tcW w:type="dxa" w:w="14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 (700)</w:t>
            </w:r>
          </w:p>
        </w:tc>
        <w:tc>
          <w:tcPr>
            <w:tcW w:type="dxa" w:w="10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13–15px</w:t>
            </w:r>
          </w:p>
        </w:tc>
        <w:tc>
          <w:tcPr>
            <w:tcW w:type="dxa" w:w="306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Navigation links, button text, form labels</w:t>
            </w:r>
          </w:p>
        </w:tc>
      </w:tr>
      <w:tr>
        <w:tc>
          <w:tcPr>
            <w:tcW w:type="dxa" w:w="18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Captions / Fine Print</w:t>
            </w:r>
          </w:p>
        </w:tc>
        <w:tc>
          <w:tcPr>
            <w:tcW w:type="dxa" w:w="21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</w:t>
            </w:r>
          </w:p>
        </w:tc>
        <w:tc>
          <w:tcPr>
            <w:tcW w:type="dxa" w:w="14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Light (300)</w:t>
            </w:r>
          </w:p>
        </w:tc>
        <w:tc>
          <w:tcPr>
            <w:tcW w:type="dxa" w:w="10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12–13px</w:t>
            </w:r>
          </w:p>
        </w:tc>
        <w:tc>
          <w:tcPr>
            <w:tcW w:type="dxa" w:w="30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Hours, address, disclaimers, photo credits</w:t>
            </w:r>
          </w:p>
        </w:tc>
      </w:tr>
      <w:tr>
        <w:tc>
          <w:tcPr>
            <w:tcW w:type="dxa" w:w="18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Price / Numbers</w:t>
            </w:r>
          </w:p>
        </w:tc>
        <w:tc>
          <w:tcPr>
            <w:tcW w:type="dxa" w:w="21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Libre Baskerville</w:t>
            </w:r>
          </w:p>
        </w:tc>
        <w:tc>
          <w:tcPr>
            <w:tcW w:type="dxa" w:w="14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Regular</w:t>
            </w:r>
          </w:p>
        </w:tc>
        <w:tc>
          <w:tcPr>
            <w:tcW w:type="dxa" w:w="100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16–18px</w:t>
            </w:r>
          </w:p>
        </w:tc>
        <w:tc>
          <w:tcPr>
            <w:tcW w:type="dxa" w:w="3060"/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Menu item pricing, reservation counts</w:t>
            </w:r>
          </w:p>
        </w:tc>
      </w:tr>
      <w:tr>
        <w:tc>
          <w:tcPr>
            <w:tcW w:type="dxa" w:w="18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Accent / Italic Script</w:t>
            </w:r>
          </w:p>
        </w:tc>
        <w:tc>
          <w:tcPr>
            <w:tcW w:type="dxa" w:w="21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Cormorant Garamond</w:t>
            </w:r>
          </w:p>
        </w:tc>
        <w:tc>
          <w:tcPr>
            <w:tcW w:type="dxa" w:w="14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Italic</w:t>
            </w:r>
          </w:p>
        </w:tc>
        <w:tc>
          <w:tcPr>
            <w:tcW w:type="dxa" w:w="100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20–24px</w:t>
            </w:r>
          </w:p>
        </w:tc>
        <w:tc>
          <w:tcPr>
            <w:tcW w:type="dxa" w:w="3060"/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Pull quotes, taglines, special callouts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Type Hierarchy Example (Web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Example Text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Hero Headline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"Dinner Worth Gathering For"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 Bold Italic, 56px, Cream on Green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Page Title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"Our Menu"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 Bold, 40px, Hunter Green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Section Header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"Starters &amp; Sharables"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 Regular, 26px, Dark Green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Card Title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"Loaded Potato Skins"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Libre Baskerville Bold, 18px, Charcoal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Body Copy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"Crispy potato skins topped with..."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 Regular, 16px, Charcoal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"$12.99"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Libre Baskerville Regular, 16px, Gold Accent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CTA Button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"Make a Reservation"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 Bold, 15px, Cream on Gold or Green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Nav Link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"Menu  |  Reservations  |  About"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 Bold, 14px, Cream on Green, letter-spaced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5. WEB DESIGN SYSTEM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Spacing Scale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All spacing should follow an 8px base unit grid. This creates visual rhythm and consistency across the entire site.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space-xs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4px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Icon-to-text gap, tight inline spacing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space-sm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8px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Internal card padding, small gaps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space-md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Standard element spacing, button padding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space-lg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Section internal padding, card spacing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space-xl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Section-to-section gaps, hero padding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space-2xl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80px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Major page section vertical padding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space-3xl</w:t>
            </w:r>
          </w:p>
        </w:tc>
        <w:tc>
          <w:tcPr>
            <w:tcW w:type="dxa" w:w="1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120px</w:t>
            </w:r>
          </w:p>
        </w:tc>
        <w:tc>
          <w:tcPr>
            <w:tcW w:type="dxa" w:w="6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Hero section top/bottom padding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Radius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Buttons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Slightly rounded, keeps the classic feel without being too bubbly</w:t>
            </w:r>
          </w:p>
        </w:tc>
      </w:tr>
      <w:t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Cards / Menu Items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8px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Soft and approachable, suits casual dining tone</w:t>
            </w:r>
          </w:p>
        </w:tc>
      </w:tr>
      <w:t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Input Fields / Forms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Consistent with button treatment</w:t>
            </w:r>
          </w:p>
        </w:tc>
      </w:tr>
      <w:t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Image Thumbnails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0px or 4px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Use 0px for hero/full-bleed, 4px for card images</w:t>
            </w:r>
          </w:p>
        </w:tc>
      </w:tr>
      <w:tr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Badge / Tag Elements</w:t>
            </w:r>
          </w:p>
        </w:tc>
        <w:tc>
          <w:tcPr>
            <w:tcW w:type="dxa" w:w="16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20px (pill)</w:t>
            </w:r>
          </w:p>
        </w:tc>
        <w:tc>
          <w:tcPr>
            <w:tcW w:type="dxa" w:w="5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"New Item", "Chef Special" etc. use pill shape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Button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Gold Accent #B8965A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Cream #E8E0CC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Order Online, Make Reservation, View Full Menu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#2D5A3D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Learn More, See Hours, secondary actions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Primary Dark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#2D5A3D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Cream #E8E0CC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Buttons on light backgrounds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Ghost / Outline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Cream #E8E0CC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Buttons on dark/green backgrounds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#8B3A3A</w:t>
            </w:r>
          </w:p>
        </w:tc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White #FFFFFF</w:t>
            </w:r>
          </w:p>
        </w:tc>
        <w:tc>
          <w:tcPr>
            <w:tcW w:type="dxa" w:w="3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Cancel reservation, remove from order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6. PAGE LAYOUT &amp; NAVIGATION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#2D5A3D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Logo position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Left-aligned, Shield Mark, min 48px height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Nav links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 Bold 14px, Cream, letter-spacing 0.08em, UPPERCASE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Active link indicator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Gold Accent underline or Gold text color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Hover state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Muted Gold #C9A96E text color, 150ms transition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Mobile nav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Hamburger menu, full-screen overlay, Hunter Green background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Sticky behavior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Sticky on scroll, adds subtle drop shadow (rgba(0,0,0,0.25))</w:t>
            </w:r>
          </w:p>
        </w:tc>
      </w:tr>
      <w:tr>
        <w:tc>
          <w:tcPr>
            <w:tcW w:type="dxa" w:w="2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CTA in nav</w:t>
            </w:r>
          </w:p>
        </w:tc>
        <w:tc>
          <w:tcPr>
            <w:tcW w:type="dxa" w:w="6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"Order Online" button, Gold Accent background, right-aligned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Recommended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Background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Hero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Full-width food/ambiance photo, headline, two CTAs (Reserve + Order)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Dark Green overlay on photo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Quick Info Bar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Hours, address, phone number, icons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About Snippet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Brief brand story, "Since 2007", warm photo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Warm Off-White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Featured Menu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Highlighted dishes, photos, prices, "View Full Menu" CTA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Light Sage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Reservations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Embedded booking widget or form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(full bleed)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Order Online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Link out to delivery/ordering platform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Warm Off-White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Testimonials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Google review highlights, star ratings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Off-White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Location/Map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Google Maps embed, full address, parking info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Light Sage</w:t>
            </w:r>
          </w:p>
        </w:tc>
      </w:tr>
      <w:tr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Footer</w:t>
            </w:r>
          </w:p>
        </w:tc>
        <w:tc>
          <w:tcPr>
            <w:tcW w:type="dxa" w:w="4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Logo, nav links, hours, social icons, copyright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Dark Green #1A3A26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7. PHOTOGRAPHY &amp; IMAGERY GUIDELINES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Photography Style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Warm-toned and natural light. Avoid cool, clinical, or overly bright "studio" food photography.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Show real people, staff, and diners when possible. Authenticity over stock photography.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Food shots: overhead or 45-degree angle, rustic wooden table or slate surface preferred.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Interior shots: capture the warm lighting, the booth seating, any barn-inspired design details.</w:t>
      </w:r>
    </w:p>
    <w:p>
      <w:pPr>
        <w:pStyle w:val="ListParagraph"/>
        <w:numPr>
          <w:ilvl w:val="0"/>
          <w:numId w:val="2"/>
        </w:numPr>
        <w:spacing w:after="1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Edit photos with a warm, slightly golden tone to reinforce the brand palette.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Image Overlay Treatment</w:t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When placing text over photos (hero sections, feature banners), apply a dark green overlay using:</w:t>
      </w:r>
    </w:p>
    <w:p>
      <w:pPr>
        <w:shd w:fill="2C2C2C" w:val="clear"/>
        <w:spacing w:after="160" w:before="80"/>
      </w:pPr>
      <w:r>
        <w:rPr>
          <w:rFonts w:ascii="Courier New" w:cs="Courier New" w:eastAsia="Courier New" w:hAnsi="Courier New"/>
          <w:color w:val="E8E0CC"/>
          <w:sz w:val="16"/>
          <w:szCs w:val="16"/>
        </w:rPr>
        <w:t xml:space="preserve">background: linear-gradient(to bottom, rgba(26,58,38,0.55) 0%, rgba(26,58,38,0.80) 100%);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Decorative Elements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Ruled lines and ornamental dividers: Use thin single or double rules in Gold Accent or Cream. Mirror the decorative lines seen in the shield 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Scroll/flourish motifs: The scroll motif from the shield logo can be used as a subtle section divider or as a watermark at low opacity on backgrounds.</w:t>
      </w:r>
    </w:p>
    <w:p>
      <w:pPr>
        <w:pStyle w:val="ListParagraph"/>
        <w:numPr>
          <w:ilvl w:val="0"/>
          <w:numId w:val="2"/>
        </w:numPr>
        <w:spacing w:after="16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Barn illustration: The pen-and-ink barn from the badge mark can be used as a large-scale watermark or background texture element on light sections.</w:t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8. VOICE &amp; WRITING STYLE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Every word on the PC's Paddock website should feel like it came from a friendly neighbor, not a marketing department. The writing voice is: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Tone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Write This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Not This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Warm and inviting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"Come hungry, leave happy."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"We offer a diverse array of dining experiences."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Local and proud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"Right here in Poughkeepsie since 2007."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"Conveniently located in the Hudson Valley region."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Casual and conversational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"Our nachos are kind of legendary."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"Our nachos are expertly crafted with premium ingredients."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Family-friendly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"There's something for everyone at the table."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"Our menu accommodates a variety of dietary preferences."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Unpretentious</w:t>
            </w:r>
          </w:p>
        </w:tc>
        <w:tc>
          <w:tcPr>
            <w:tcW w:type="dxa" w:w="3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"Good food. No fuss."</w:t>
            </w:r>
          </w:p>
        </w:tc>
        <w:tc>
          <w:tcPr>
            <w:tcW w:type="dxa" w:w="41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"An elevated dining experience in a relaxed setting."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CTA Copy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Context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Recommended CTA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Secondary CTA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Reservations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Reserve Your Table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Check Availability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Online Ordering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Order Online Now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See Our Full Menu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Menu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View the Menu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Explore Today's Specials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Location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Get Directions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See Hours &amp; Location</w:t>
            </w:r>
          </w:p>
        </w:tc>
      </w:tr>
      <w:tr>
        <w:tc>
          <w:tcPr>
            <w:tcW w:type="dxa" w:w="2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Hero Section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Make a Reservation</w:t>
            </w:r>
          </w:p>
        </w:tc>
        <w:tc>
          <w:tcPr>
            <w:tcW w:type="dxa" w:w="368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Order Takeout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9. ACCESSIBILITY STANDARDS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The website must meet WCAG 2.1 AA accessibility standards. The following guidelines ensure every customer, including those with visual impairments, can use the site comfortably.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Standard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Color contrast (text)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Minimum 4.5:1 ratio for normal text, 3:1 for large text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Green on Cream passes. Gold on White: verify.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Focus indicators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All interactive elements must show a visible focus ring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Use Gold Accent 2px outline on focus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Alt text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All images must have descriptive alt text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Required for all food photos, logo, maps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Font size minimums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Body text no smaller than 16px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 16px body text meets this standard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Touch targets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Minimum 44x44px tap area for all buttons and links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Apply minimum height: 44px to all buttons</w:t>
            </w:r>
          </w:p>
        </w:tc>
      </w:tr>
      <w:tr>
        <w:tc>
          <w:tcPr>
            <w:tcW w:type="dxa" w:w="22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Skip navigation</w:t>
            </w:r>
          </w:p>
        </w:tc>
        <w:tc>
          <w:tcPr>
            <w:tcW w:type="dxa" w:w="34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Hidden "Skip to main content" link for screen readers</w:t>
            </w:r>
          </w:p>
        </w:tc>
        <w:tc>
          <w:tcPr>
            <w:tcW w:type="dxa" w:w="37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Add as first element in HTML body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D5A3D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2D5A3D"/>
          <w:spacing w:val="80"/>
          <w:sz w:val="28"/>
          <w:szCs w:val="28"/>
        </w:rPr>
        <w:t xml:space="preserve">10. QUICK REFERENCE CARD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Cut out or screenshot this section for quick reference during development and design.</w:t>
      </w:r>
    </w:p>
    <w:p>
      <w:pPr>
        <w:spacing w:after="6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Colors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RGB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Hunter Green (Primary)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#2D5A3D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rgb(45, 90, 61)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Dark Green (Deep)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#1A3A26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rgb(26, 58, 38)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Parchment Cream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#E8E0CC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rgb(232, 224, 204)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Warm Off-White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#F5F0E8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rgb(245, 240, 232)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Gold Accent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#B8965A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rgb(184, 150, 90)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Muted Gold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#C9A96E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rgb(201, 169, 110)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Light Sage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#D4E4D8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rgb(212, 228, 216)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#2C2C2C</w:t>
            </w:r>
          </w:p>
        </w:tc>
        <w:tc>
          <w:tcPr>
            <w:tcW w:type="dxa" w:w="45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rgb(44, 44, 44)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3A26"/>
          <w:sz w:val="22"/>
          <w:szCs w:val="22"/>
        </w:rPr>
        <w:t xml:space="preserve">Fonts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0CC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Display / Hero Headlines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 Italic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Section Headings (H1/H2)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Sub-Headings (H3)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Libre Baskerville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Regular 400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Nav / UI / Buttons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Lato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Bold 700</w:t>
            </w:r>
          </w:p>
        </w:tc>
      </w:tr>
      <w:tr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Accent / Script Quotes</w:t>
            </w:r>
          </w:p>
        </w:tc>
        <w:tc>
          <w:tcPr>
            <w:tcW w:type="dxa" w:w="300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Cormorant Garamond</w:t>
            </w:r>
          </w:p>
        </w:tc>
        <w:tc>
          <w:tcPr>
            <w:tcW w:type="dxa" w:w="3360"/>
            <w:tcBorders>
              <w:top w:val="single" w:color="D4E4D8" w:sz="1"/>
              <w:left w:val="single" w:color="D4E4D8" w:sz="1"/>
              <w:bottom w:val="single" w:color="D4E4D8" w:sz="1"/>
              <w:right w:val="single" w:color="D4E4D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7"/>
                <w:szCs w:val="17"/>
              </w:rPr>
              <w:t xml:space="preserve">Italic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E0CC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C9A96E"/>
          <w:spacing w:val="40"/>
          <w:sz w:val="16"/>
          <w:szCs w:val="16"/>
        </w:rPr>
        <w:t xml:space="preserve">PC'S PADDOCK RESTAURANT  |  Brand Identity Guide v1.0  |  Poughkeepsie, New York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C2C2C"/>
          <w:sz w:val="17"/>
          <w:szCs w:val="17"/>
        </w:rPr>
        <w:t xml:space="preserve">This document should be referenced by all designers, developers, and marketing partners working with the PC's Paddock brand.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2D5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A3A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2026-03-14T04:46:28.589Z</dcterms:created>
  <dcterms:modified xsi:type="dcterms:W3CDTF">2026-03-14T04:46:28.590Z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