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BD220" w14:textId="56533830" w:rsidR="00CB39C8" w:rsidRPr="003C5730" w:rsidRDefault="00B62529" w:rsidP="003C5730">
      <w:pPr>
        <w:jc w:val="both"/>
        <w:rPr>
          <w:rFonts w:ascii="Times New Roman" w:hAnsi="Times New Roman" w:cs="Times New Roman"/>
          <w:b/>
          <w:bCs/>
        </w:rPr>
      </w:pPr>
      <w:r w:rsidRPr="003C5730">
        <w:rPr>
          <w:rFonts w:ascii="Times New Roman" w:hAnsi="Times New Roman" w:cs="Times New Roman"/>
          <w:b/>
          <w:bCs/>
        </w:rPr>
        <w:t>Title: Variance Reduction for Monte Carlo Option Pricing</w:t>
      </w:r>
    </w:p>
    <w:p w14:paraId="41077688" w14:textId="0F2F0CE6" w:rsidR="00B62529" w:rsidRPr="003C5730" w:rsidRDefault="00B62529" w:rsidP="003C5730">
      <w:pPr>
        <w:jc w:val="both"/>
        <w:rPr>
          <w:rFonts w:ascii="Times New Roman" w:hAnsi="Times New Roman" w:cs="Times New Roman"/>
          <w:b/>
          <w:bCs/>
        </w:rPr>
      </w:pPr>
      <w:r w:rsidRPr="003C5730">
        <w:rPr>
          <w:rFonts w:ascii="Times New Roman" w:hAnsi="Times New Roman" w:cs="Times New Roman"/>
          <w:b/>
          <w:bCs/>
        </w:rPr>
        <w:t>Abstract</w:t>
      </w:r>
    </w:p>
    <w:p w14:paraId="6B8AE2A2" w14:textId="10E3FC41" w:rsidR="00B62529" w:rsidRPr="003C5730" w:rsidRDefault="00B62529" w:rsidP="003C5730">
      <w:pPr>
        <w:jc w:val="both"/>
        <w:rPr>
          <w:rFonts w:ascii="Times New Roman" w:hAnsi="Times New Roman" w:cs="Times New Roman"/>
        </w:rPr>
      </w:pPr>
      <w:r w:rsidRPr="003C5730">
        <w:rPr>
          <w:rFonts w:ascii="Times New Roman" w:hAnsi="Times New Roman" w:cs="Times New Roman"/>
        </w:rPr>
        <w:t xml:space="preserve">In the financial services industry, an option is a financial product that gives the holder the right (but not the obligation) to buy or sell another (underlying) asset. Options are </w:t>
      </w:r>
      <w:r w:rsidR="00882977" w:rsidRPr="003C5730">
        <w:rPr>
          <w:rFonts w:ascii="Times New Roman" w:hAnsi="Times New Roman" w:cs="Times New Roman"/>
        </w:rPr>
        <w:t>valuable</w:t>
      </w:r>
      <w:r w:rsidRPr="003C5730">
        <w:rPr>
          <w:rFonts w:ascii="Times New Roman" w:hAnsi="Times New Roman" w:cs="Times New Roman"/>
        </w:rPr>
        <w:t xml:space="preserve"> assets for both price speculation and risk management</w:t>
      </w:r>
      <w:r w:rsidR="00882977" w:rsidRPr="003C5730">
        <w:rPr>
          <w:rFonts w:ascii="Times New Roman" w:hAnsi="Times New Roman" w:cs="Times New Roman"/>
        </w:rPr>
        <w:t>;</w:t>
      </w:r>
      <w:r w:rsidRPr="003C5730">
        <w:rPr>
          <w:rFonts w:ascii="Times New Roman" w:hAnsi="Times New Roman" w:cs="Times New Roman"/>
        </w:rPr>
        <w:t xml:space="preserve"> therefore</w:t>
      </w:r>
      <w:r w:rsidR="00882977" w:rsidRPr="003C5730">
        <w:rPr>
          <w:rFonts w:ascii="Times New Roman" w:hAnsi="Times New Roman" w:cs="Times New Roman"/>
        </w:rPr>
        <w:t>,</w:t>
      </w:r>
      <w:r w:rsidRPr="003C5730">
        <w:rPr>
          <w:rFonts w:ascii="Times New Roman" w:hAnsi="Times New Roman" w:cs="Times New Roman"/>
        </w:rPr>
        <w:t xml:space="preserve"> </w:t>
      </w:r>
      <w:r w:rsidR="00882977" w:rsidRPr="003C5730">
        <w:rPr>
          <w:rFonts w:ascii="Times New Roman" w:hAnsi="Times New Roman" w:cs="Times New Roman"/>
        </w:rPr>
        <w:t xml:space="preserve">efficiently </w:t>
      </w:r>
      <w:r w:rsidRPr="003C5730">
        <w:rPr>
          <w:rFonts w:ascii="Times New Roman" w:hAnsi="Times New Roman" w:cs="Times New Roman"/>
        </w:rPr>
        <w:t>c</w:t>
      </w:r>
      <w:r w:rsidR="00882977" w:rsidRPr="003C5730">
        <w:rPr>
          <w:rFonts w:ascii="Times New Roman" w:hAnsi="Times New Roman" w:cs="Times New Roman"/>
        </w:rPr>
        <w:t xml:space="preserve">omputing the most accurate and low-error option price is a lucrative problem for banks and financial institutions. </w:t>
      </w:r>
      <w:r w:rsidR="00882977" w:rsidRPr="003C5730">
        <w:rPr>
          <w:rFonts w:ascii="Times New Roman" w:hAnsi="Times New Roman" w:cs="Times New Roman"/>
        </w:rPr>
        <w:t>Monte Carlo simulation is a widely used method in computational finance for pricing complex financial derivatives, particularly when closed-form solutions are unavailable. However, its efficiency can be severely hampered by high variance, leading to slow convergence and inaccurate estimates.</w:t>
      </w:r>
      <w:r w:rsidR="00882977" w:rsidRPr="003C5730">
        <w:rPr>
          <w:rFonts w:ascii="Times New Roman" w:hAnsi="Times New Roman" w:cs="Times New Roman"/>
        </w:rPr>
        <w:t xml:space="preserve"> </w:t>
      </w:r>
      <w:r w:rsidR="00882977" w:rsidRPr="003C5730">
        <w:rPr>
          <w:rFonts w:ascii="Times New Roman" w:hAnsi="Times New Roman" w:cs="Times New Roman"/>
        </w:rPr>
        <w:t>While several variance reduction techniques have been proposed, their relative effectiveness remains problem-specific and often lacks comprehensive benchmarking across different option types and market regimes.</w:t>
      </w:r>
    </w:p>
    <w:p w14:paraId="6970F8DE" w14:textId="5AD58789" w:rsidR="00882977" w:rsidRPr="003C5730" w:rsidRDefault="00882977" w:rsidP="003C5730">
      <w:pPr>
        <w:jc w:val="both"/>
        <w:rPr>
          <w:rFonts w:ascii="Times New Roman" w:hAnsi="Times New Roman" w:cs="Times New Roman"/>
        </w:rPr>
      </w:pPr>
      <w:r w:rsidRPr="003C5730">
        <w:rPr>
          <w:rFonts w:ascii="Times New Roman" w:hAnsi="Times New Roman" w:cs="Times New Roman"/>
        </w:rPr>
        <w:t xml:space="preserve">In this paper, we evaluate a suite of variance reduction techniques specifically for the </w:t>
      </w:r>
      <w:r w:rsidR="00952C1A" w:rsidRPr="003C5730">
        <w:rPr>
          <w:rFonts w:ascii="Times New Roman" w:hAnsi="Times New Roman" w:cs="Times New Roman"/>
        </w:rPr>
        <w:t xml:space="preserve">arithmetic </w:t>
      </w:r>
      <w:r w:rsidRPr="003C5730">
        <w:rPr>
          <w:rFonts w:ascii="Times New Roman" w:hAnsi="Times New Roman" w:cs="Times New Roman"/>
        </w:rPr>
        <w:t>Asian style of option</w:t>
      </w:r>
      <w:r w:rsidR="00DB2982" w:rsidRPr="003C5730">
        <w:rPr>
          <w:rFonts w:ascii="Times New Roman" w:hAnsi="Times New Roman" w:cs="Times New Roman"/>
        </w:rPr>
        <w:t xml:space="preserve"> on </w:t>
      </w:r>
      <w:r w:rsidR="00AA5DA3" w:rsidRPr="003C5730">
        <w:rPr>
          <w:rFonts w:ascii="Times New Roman" w:hAnsi="Times New Roman" w:cs="Times New Roman"/>
        </w:rPr>
        <w:t xml:space="preserve">a Geometric Brownian motion </w:t>
      </w:r>
      <w:r w:rsidR="00DB2982" w:rsidRPr="003C5730">
        <w:rPr>
          <w:rFonts w:ascii="Times New Roman" w:hAnsi="Times New Roman" w:cs="Times New Roman"/>
        </w:rPr>
        <w:t>model</w:t>
      </w:r>
      <w:r w:rsidR="00952C1A" w:rsidRPr="003C5730">
        <w:rPr>
          <w:rFonts w:ascii="Times New Roman" w:hAnsi="Times New Roman" w:cs="Times New Roman"/>
        </w:rPr>
        <w:t xml:space="preserve"> (whose distribution does not have a closed form solution</w:t>
      </w:r>
      <w:proofErr w:type="gramStart"/>
      <w:r w:rsidR="00952C1A" w:rsidRPr="003C5730">
        <w:rPr>
          <w:rFonts w:ascii="Times New Roman" w:hAnsi="Times New Roman" w:cs="Times New Roman"/>
        </w:rPr>
        <w:t>), and</w:t>
      </w:r>
      <w:proofErr w:type="gramEnd"/>
      <w:r w:rsidR="00952C1A" w:rsidRPr="003C5730">
        <w:rPr>
          <w:rFonts w:ascii="Times New Roman" w:hAnsi="Times New Roman" w:cs="Times New Roman"/>
        </w:rPr>
        <w:t xml:space="preserve"> propose </w:t>
      </w:r>
      <w:r w:rsidR="00DB2982" w:rsidRPr="003C5730">
        <w:rPr>
          <w:rFonts w:ascii="Times New Roman" w:hAnsi="Times New Roman" w:cs="Times New Roman"/>
        </w:rPr>
        <w:t>a combination of techniques that best reduce the variance of the Monte Carlo estimator.</w:t>
      </w:r>
    </w:p>
    <w:p w14:paraId="167BF9CC" w14:textId="60F955E5" w:rsidR="00B62529" w:rsidRPr="003C5730" w:rsidRDefault="00B62529" w:rsidP="003C5730">
      <w:pPr>
        <w:jc w:val="both"/>
        <w:rPr>
          <w:rFonts w:ascii="Times New Roman" w:hAnsi="Times New Roman" w:cs="Times New Roman"/>
          <w:b/>
          <w:bCs/>
        </w:rPr>
      </w:pPr>
      <w:r w:rsidRPr="003C5730">
        <w:rPr>
          <w:rFonts w:ascii="Times New Roman" w:hAnsi="Times New Roman" w:cs="Times New Roman"/>
          <w:b/>
          <w:bCs/>
        </w:rPr>
        <w:t>Introduction</w:t>
      </w:r>
    </w:p>
    <w:p w14:paraId="0188BA83" w14:textId="77777777" w:rsidR="00124999" w:rsidRPr="003C5730" w:rsidRDefault="00124999" w:rsidP="003C5730">
      <w:pPr>
        <w:jc w:val="both"/>
        <w:rPr>
          <w:rFonts w:ascii="Times New Roman" w:hAnsi="Times New Roman" w:cs="Times New Roman"/>
        </w:rPr>
      </w:pPr>
      <w:r w:rsidRPr="003C5730">
        <w:rPr>
          <w:rFonts w:ascii="Times New Roman" w:hAnsi="Times New Roman" w:cs="Times New Roman"/>
        </w:rPr>
        <w:t xml:space="preserve">Options are financial derivatives whose value depends on the behavior of an underlying asset over a fixed time horizon. More formally, let V denote the price of an option whose value at maturity depends on a stochastic process </w:t>
      </w:r>
      <w:proofErr w:type="spellStart"/>
      <w:r w:rsidRPr="003C5730">
        <w:rPr>
          <w:rFonts w:ascii="Times New Roman" w:hAnsi="Times New Roman" w:cs="Times New Roman"/>
        </w:rPr>
        <w:t>S_t</w:t>
      </w:r>
      <w:proofErr w:type="spellEnd"/>
      <w:r w:rsidRPr="003C5730">
        <w:rPr>
          <w:rFonts w:ascii="Times New Roman" w:hAnsi="Times New Roman" w:cs="Times New Roman"/>
        </w:rPr>
        <w:t>, typically modeled as Geometric Brownian Motion (GBM) under the Black–Scholes framework. The option payoff is generally expressed as V = max(f(S) - K, 0), where K is the strike price and f(S) is a function specific to the option style. For example, European options take f(S) = S_T, Asian options use the average price over time, i.e., f(S) = (1/</w:t>
      </w:r>
      <w:proofErr w:type="gramStart"/>
      <w:r w:rsidRPr="003C5730">
        <w:rPr>
          <w:rFonts w:ascii="Times New Roman" w:hAnsi="Times New Roman" w:cs="Times New Roman"/>
        </w:rPr>
        <w:t>T)∫</w:t>
      </w:r>
      <w:proofErr w:type="gramEnd"/>
      <w:r w:rsidRPr="003C5730">
        <w:rPr>
          <w:rFonts w:ascii="Times New Roman" w:hAnsi="Times New Roman" w:cs="Times New Roman"/>
        </w:rPr>
        <w:t xml:space="preserve">₀ᵀ </w:t>
      </w:r>
      <w:proofErr w:type="spellStart"/>
      <w:r w:rsidRPr="003C5730">
        <w:rPr>
          <w:rFonts w:ascii="Times New Roman" w:hAnsi="Times New Roman" w:cs="Times New Roman"/>
        </w:rPr>
        <w:t>S_t</w:t>
      </w:r>
      <w:proofErr w:type="spellEnd"/>
      <w:r w:rsidRPr="003C5730">
        <w:rPr>
          <w:rFonts w:ascii="Times New Roman" w:hAnsi="Times New Roman" w:cs="Times New Roman"/>
        </w:rPr>
        <w:t xml:space="preserve"> dt, and barrier options depend on whether the path of </w:t>
      </w:r>
      <w:proofErr w:type="spellStart"/>
      <w:r w:rsidRPr="003C5730">
        <w:rPr>
          <w:rFonts w:ascii="Times New Roman" w:hAnsi="Times New Roman" w:cs="Times New Roman"/>
        </w:rPr>
        <w:t>S_t</w:t>
      </w:r>
      <w:proofErr w:type="spellEnd"/>
      <w:r w:rsidRPr="003C5730">
        <w:rPr>
          <w:rFonts w:ascii="Times New Roman" w:hAnsi="Times New Roman" w:cs="Times New Roman"/>
        </w:rPr>
        <w:t xml:space="preserve"> crosses a predefined barrier level during the contract life (Hull, 2015; </w:t>
      </w:r>
      <w:proofErr w:type="spellStart"/>
      <w:r w:rsidRPr="003C5730">
        <w:rPr>
          <w:rFonts w:ascii="Times New Roman" w:hAnsi="Times New Roman" w:cs="Times New Roman"/>
        </w:rPr>
        <w:t>Glasserman</w:t>
      </w:r>
      <w:proofErr w:type="spellEnd"/>
      <w:r w:rsidRPr="003C5730">
        <w:rPr>
          <w:rFonts w:ascii="Times New Roman" w:hAnsi="Times New Roman" w:cs="Times New Roman"/>
        </w:rPr>
        <w:t>, 2004).</w:t>
      </w:r>
    </w:p>
    <w:p w14:paraId="7567E8DC" w14:textId="77777777" w:rsidR="00124999" w:rsidRPr="003C5730" w:rsidRDefault="00124999" w:rsidP="003C5730">
      <w:pPr>
        <w:jc w:val="both"/>
        <w:rPr>
          <w:rFonts w:ascii="Times New Roman" w:hAnsi="Times New Roman" w:cs="Times New Roman"/>
        </w:rPr>
      </w:pPr>
      <w:r w:rsidRPr="003C5730">
        <w:rPr>
          <w:rFonts w:ascii="Times New Roman" w:hAnsi="Times New Roman" w:cs="Times New Roman"/>
        </w:rPr>
        <w:t xml:space="preserve">For many such contracts, particularly those with path-dependent payoffs like Asian or barrier options, a closed-form analytical solution is not available. In such cases, Monte Carlo (MC) methods provide a flexible numerical approach to approximate the risk-neutral price of the option v = E^Q[V], by simulating </w:t>
      </w:r>
      <w:proofErr w:type="gramStart"/>
      <w:r w:rsidRPr="003C5730">
        <w:rPr>
          <w:rFonts w:ascii="Times New Roman" w:hAnsi="Times New Roman" w:cs="Times New Roman"/>
        </w:rPr>
        <w:t>a large number of</w:t>
      </w:r>
      <w:proofErr w:type="gramEnd"/>
      <w:r w:rsidRPr="003C5730">
        <w:rPr>
          <w:rFonts w:ascii="Times New Roman" w:hAnsi="Times New Roman" w:cs="Times New Roman"/>
        </w:rPr>
        <w:t xml:space="preserve"> sample paths of the underlying asset and averaging the discounted payoffs (Boyle, 1977; </w:t>
      </w:r>
      <w:proofErr w:type="spellStart"/>
      <w:r w:rsidRPr="003C5730">
        <w:rPr>
          <w:rFonts w:ascii="Times New Roman" w:hAnsi="Times New Roman" w:cs="Times New Roman"/>
        </w:rPr>
        <w:t>Glasserman</w:t>
      </w:r>
      <w:proofErr w:type="spellEnd"/>
      <w:r w:rsidRPr="003C5730">
        <w:rPr>
          <w:rFonts w:ascii="Times New Roman" w:hAnsi="Times New Roman" w:cs="Times New Roman"/>
        </w:rPr>
        <w:t>, 2004). The stochastic nature of these methods introduces statistical error: the convergence rate of standard Monte Carlo is O(N</w:t>
      </w:r>
      <w:proofErr w:type="gramStart"/>
      <w:r w:rsidRPr="003C5730">
        <w:rPr>
          <w:rFonts w:ascii="Times New Roman" w:hAnsi="Times New Roman" w:cs="Times New Roman"/>
        </w:rPr>
        <w:t>^{</w:t>
      </w:r>
      <w:proofErr w:type="gramEnd"/>
      <w:r w:rsidRPr="003C5730">
        <w:rPr>
          <w:rFonts w:ascii="Times New Roman" w:hAnsi="Times New Roman" w:cs="Times New Roman"/>
        </w:rPr>
        <w:t>-1/2}), where N is the number of paths. This implies that reducing the standard error by a factor of 10 requires increasing the sample size by a factor of 100, which can be computationally expensive for complex contracts.</w:t>
      </w:r>
    </w:p>
    <w:p w14:paraId="2E5D45BF" w14:textId="77777777" w:rsidR="00124999" w:rsidRPr="003C5730" w:rsidRDefault="00124999" w:rsidP="003C5730">
      <w:pPr>
        <w:jc w:val="both"/>
        <w:rPr>
          <w:rFonts w:ascii="Times New Roman" w:hAnsi="Times New Roman" w:cs="Times New Roman"/>
        </w:rPr>
      </w:pPr>
      <w:r w:rsidRPr="003C5730">
        <w:rPr>
          <w:rFonts w:ascii="Times New Roman" w:hAnsi="Times New Roman" w:cs="Times New Roman"/>
        </w:rPr>
        <w:t xml:space="preserve">As such, a key concern in Monte Carlo option pricing is the variance of the estimator. High-variance estimators require more simulations to reach a given accuracy, which may be infeasible in time-sensitive applications. Variance reduction techniques aim to decrease this variance without introducing bias, thereby improving computational efficiency while maintaining pricing accuracy (Caflisch et al., 1997; </w:t>
      </w:r>
      <w:proofErr w:type="spellStart"/>
      <w:r w:rsidRPr="003C5730">
        <w:rPr>
          <w:rFonts w:ascii="Times New Roman" w:hAnsi="Times New Roman" w:cs="Times New Roman"/>
        </w:rPr>
        <w:t>Glasserman</w:t>
      </w:r>
      <w:proofErr w:type="spellEnd"/>
      <w:r w:rsidRPr="003C5730">
        <w:rPr>
          <w:rFonts w:ascii="Times New Roman" w:hAnsi="Times New Roman" w:cs="Times New Roman"/>
        </w:rPr>
        <w:t xml:space="preserve"> et al., 1999).</w:t>
      </w:r>
    </w:p>
    <w:p w14:paraId="4B497F23" w14:textId="77777777" w:rsidR="00124999" w:rsidRPr="003C5730" w:rsidRDefault="00124999" w:rsidP="003C5730">
      <w:pPr>
        <w:jc w:val="both"/>
        <w:rPr>
          <w:rFonts w:ascii="Times New Roman" w:hAnsi="Times New Roman" w:cs="Times New Roman"/>
        </w:rPr>
      </w:pPr>
      <w:r w:rsidRPr="003C5730">
        <w:rPr>
          <w:rFonts w:ascii="Times New Roman" w:hAnsi="Times New Roman" w:cs="Times New Roman"/>
        </w:rPr>
        <w:t xml:space="preserve">Among the various option styles, Asian options are particularly important due to their use in markets to reduce price manipulation and volatility exposure. Their path-average structure makes them computationally intensive and analytically intractable, especially for arithmetic averaging, for which no closed-form solution exists. Monte Carlo methods are thus the standard tool for pricing such </w:t>
      </w:r>
      <w:proofErr w:type="gramStart"/>
      <w:r w:rsidRPr="003C5730">
        <w:rPr>
          <w:rFonts w:ascii="Times New Roman" w:hAnsi="Times New Roman" w:cs="Times New Roman"/>
        </w:rPr>
        <w:t>options, but</w:t>
      </w:r>
      <w:proofErr w:type="gramEnd"/>
      <w:r w:rsidRPr="003C5730">
        <w:rPr>
          <w:rFonts w:ascii="Times New Roman" w:hAnsi="Times New Roman" w:cs="Times New Roman"/>
        </w:rPr>
        <w:t xml:space="preserve"> are only practical when enhanced with techniques like control variates, antithetic variates, or quasi-Monte Carlo methods (Kemna &amp; Vorst, 1990; Fu et al., 1999).</w:t>
      </w:r>
    </w:p>
    <w:p w14:paraId="439F367F" w14:textId="310D9C64" w:rsidR="00DF0BBD" w:rsidRPr="00DF0BBD" w:rsidRDefault="00DF0BBD" w:rsidP="003C5730">
      <w:pPr>
        <w:jc w:val="both"/>
        <w:rPr>
          <w:rFonts w:ascii="Times New Roman" w:hAnsi="Times New Roman" w:cs="Times New Roman"/>
        </w:rPr>
      </w:pPr>
      <w:r w:rsidRPr="00DF0BBD">
        <w:rPr>
          <w:rFonts w:ascii="Times New Roman" w:hAnsi="Times New Roman" w:cs="Times New Roman"/>
        </w:rPr>
        <w:lastRenderedPageBreak/>
        <w:t xml:space="preserve">Despite its broad applicability, standard Monte Carlo methods suffer from slow convergence and high variance, particularly for Asian options with long monitoring periods or deep in-/out-of-the-money strikes. To address this inefficiency, significant research has focused on </w:t>
      </w:r>
      <w:r w:rsidRPr="00DF0BBD">
        <w:rPr>
          <w:rFonts w:ascii="Times New Roman" w:hAnsi="Times New Roman" w:cs="Times New Roman"/>
          <w:b/>
          <w:bCs/>
        </w:rPr>
        <w:t>variance reduction techniques</w:t>
      </w:r>
      <w:r w:rsidRPr="00DF0BBD">
        <w:rPr>
          <w:rFonts w:ascii="Times New Roman" w:hAnsi="Times New Roman" w:cs="Times New Roman"/>
        </w:rPr>
        <w:t xml:space="preserve">. Among the most effective is the </w:t>
      </w:r>
      <w:r w:rsidRPr="00DF0BBD">
        <w:rPr>
          <w:rFonts w:ascii="Times New Roman" w:hAnsi="Times New Roman" w:cs="Times New Roman"/>
          <w:b/>
          <w:bCs/>
        </w:rPr>
        <w:t>control variate method</w:t>
      </w:r>
      <w:r w:rsidRPr="00DF0BBD">
        <w:rPr>
          <w:rFonts w:ascii="Times New Roman" w:hAnsi="Times New Roman" w:cs="Times New Roman"/>
        </w:rPr>
        <w:t xml:space="preserve">, which leverages the exact solution for the geometric-average Asian option—available under Black–Scholes assumptions—to substantially reduce variance when pricing the arithmetic-average counterpart [Kemna &amp; Vorst, 1990; Fu et al., 1999]. Other approaches include </w:t>
      </w:r>
      <w:r w:rsidRPr="00DF0BBD">
        <w:rPr>
          <w:rFonts w:ascii="Times New Roman" w:hAnsi="Times New Roman" w:cs="Times New Roman"/>
          <w:b/>
          <w:bCs/>
        </w:rPr>
        <w:t>antithetic variates</w:t>
      </w:r>
      <w:r w:rsidRPr="003C5730">
        <w:rPr>
          <w:rFonts w:ascii="Times New Roman" w:hAnsi="Times New Roman" w:cs="Times New Roman"/>
          <w:b/>
          <w:bCs/>
        </w:rPr>
        <w:t xml:space="preserve"> or</w:t>
      </w:r>
      <w:r w:rsidRPr="00DF0BBD">
        <w:rPr>
          <w:rFonts w:ascii="Times New Roman" w:hAnsi="Times New Roman" w:cs="Times New Roman"/>
        </w:rPr>
        <w:t xml:space="preserve"> </w:t>
      </w:r>
      <w:r w:rsidRPr="00DF0BBD">
        <w:rPr>
          <w:rFonts w:ascii="Times New Roman" w:hAnsi="Times New Roman" w:cs="Times New Roman"/>
          <w:b/>
          <w:bCs/>
        </w:rPr>
        <w:t>importance sampling</w:t>
      </w:r>
      <w:r w:rsidRPr="00DF0BBD">
        <w:rPr>
          <w:rFonts w:ascii="Times New Roman" w:hAnsi="Times New Roman" w:cs="Times New Roman"/>
        </w:rPr>
        <w:t>, each offering unique benefits depending on the option’s moneyness and monitoring frequency [</w:t>
      </w:r>
      <w:proofErr w:type="spellStart"/>
      <w:r w:rsidRPr="00DF0BBD">
        <w:rPr>
          <w:rFonts w:ascii="Times New Roman" w:hAnsi="Times New Roman" w:cs="Times New Roman"/>
        </w:rPr>
        <w:t>Glasserman</w:t>
      </w:r>
      <w:proofErr w:type="spellEnd"/>
      <w:r w:rsidRPr="00DF0BBD">
        <w:rPr>
          <w:rFonts w:ascii="Times New Roman" w:hAnsi="Times New Roman" w:cs="Times New Roman"/>
        </w:rPr>
        <w:t>, Heidelberger, &amp; Shahabuddin, 1999].</w:t>
      </w:r>
    </w:p>
    <w:p w14:paraId="4DFA9062" w14:textId="3692531C" w:rsidR="00DF0BBD" w:rsidRPr="003C5730" w:rsidRDefault="00DF0BBD" w:rsidP="003C5730">
      <w:pPr>
        <w:jc w:val="both"/>
        <w:rPr>
          <w:rFonts w:ascii="Times New Roman" w:hAnsi="Times New Roman" w:cs="Times New Roman"/>
        </w:rPr>
      </w:pPr>
      <w:r w:rsidRPr="00DF0BBD">
        <w:rPr>
          <w:rFonts w:ascii="Times New Roman" w:hAnsi="Times New Roman" w:cs="Times New Roman"/>
        </w:rPr>
        <w:t xml:space="preserve">In parallel, </w:t>
      </w:r>
      <w:r w:rsidRPr="00DF0BBD">
        <w:rPr>
          <w:rFonts w:ascii="Times New Roman" w:hAnsi="Times New Roman" w:cs="Times New Roman"/>
          <w:b/>
          <w:bCs/>
        </w:rPr>
        <w:t>Quasi-Monte Carlo (QMC)</w:t>
      </w:r>
      <w:r w:rsidRPr="00DF0BBD">
        <w:rPr>
          <w:rFonts w:ascii="Times New Roman" w:hAnsi="Times New Roman" w:cs="Times New Roman"/>
        </w:rPr>
        <w:t xml:space="preserve"> methods have gained prominence as an alternative to standard Monte Carlo. By using low-discrepancy sequences such as Sobol’ or Halton, QMC techniques achieve faster convergence rates in practice, often approaching O(N</w:t>
      </w:r>
      <w:r w:rsidR="00480351" w:rsidRPr="003C5730">
        <w:rPr>
          <w:rFonts w:ascii="Times New Roman" w:hAnsi="Times New Roman" w:cs="Times New Roman"/>
          <w:vertAlign w:val="superscript"/>
        </w:rPr>
        <w:t>-1</w:t>
      </w:r>
      <w:r w:rsidRPr="00DF0BBD">
        <w:rPr>
          <w:rFonts w:ascii="Times New Roman" w:hAnsi="Times New Roman" w:cs="Times New Roman"/>
        </w:rPr>
        <w:t>) instead of the traditional O(N</w:t>
      </w:r>
      <w:r w:rsidR="00480351" w:rsidRPr="003C5730">
        <w:rPr>
          <w:rFonts w:ascii="Times New Roman" w:hAnsi="Times New Roman" w:cs="Times New Roman"/>
          <w:vertAlign w:val="superscript"/>
        </w:rPr>
        <w:t>-1/2</w:t>
      </w:r>
      <w:r w:rsidR="00480351" w:rsidRPr="003C5730">
        <w:rPr>
          <w:rFonts w:ascii="Times New Roman" w:hAnsi="Times New Roman" w:cs="Times New Roman"/>
        </w:rPr>
        <w:t>)</w:t>
      </w:r>
      <w:r w:rsidRPr="00DF0BBD">
        <w:rPr>
          <w:rFonts w:ascii="Times New Roman" w:hAnsi="Times New Roman" w:cs="Times New Roman"/>
        </w:rPr>
        <w:t xml:space="preserve"> [Caflisch et al., 1997]. When combined with path-construction strategies like Brownian bridge or principal component analysis (PCA), QMC methods can significantly outperform classical simulations for high-dimensional path-dependent options such as Asians [Imai &amp; Tan, 2006; Sabino, 2007].</w:t>
      </w:r>
    </w:p>
    <w:p w14:paraId="1E661B85" w14:textId="33C23D0A" w:rsidR="00AA5DA3" w:rsidRPr="003C5730" w:rsidRDefault="00124999" w:rsidP="003C5730">
      <w:pPr>
        <w:jc w:val="both"/>
        <w:rPr>
          <w:rFonts w:ascii="Times New Roman" w:hAnsi="Times New Roman" w:cs="Times New Roman"/>
        </w:rPr>
      </w:pPr>
      <w:r w:rsidRPr="003C5730">
        <w:rPr>
          <w:rFonts w:ascii="Times New Roman" w:hAnsi="Times New Roman" w:cs="Times New Roman"/>
        </w:rPr>
        <w:t xml:space="preserve">This paper investigates and compares several variance reduction methods for pricing Asian options using Monte Carlo simulation. Through theoretical discussion and empirical experiments, we assess the impact of each method on estimator accuracy and computational efficiency. The </w:t>
      </w:r>
      <w:proofErr w:type="gramStart"/>
      <w:r w:rsidRPr="003C5730">
        <w:rPr>
          <w:rFonts w:ascii="Times New Roman" w:hAnsi="Times New Roman" w:cs="Times New Roman"/>
        </w:rPr>
        <w:t>ultimate goal</w:t>
      </w:r>
      <w:proofErr w:type="gramEnd"/>
      <w:r w:rsidRPr="003C5730">
        <w:rPr>
          <w:rFonts w:ascii="Times New Roman" w:hAnsi="Times New Roman" w:cs="Times New Roman"/>
        </w:rPr>
        <w:t xml:space="preserve"> is to identify combinations of techniques that enable fast and reliable pricing for path-dependent options where standard methods fall short.</w:t>
      </w:r>
    </w:p>
    <w:p w14:paraId="21BAB6AE" w14:textId="47CF69A8" w:rsidR="00B62529" w:rsidRPr="003C5730" w:rsidRDefault="00B62529" w:rsidP="003C5730">
      <w:pPr>
        <w:jc w:val="both"/>
        <w:rPr>
          <w:rFonts w:ascii="Times New Roman" w:hAnsi="Times New Roman" w:cs="Times New Roman"/>
          <w:b/>
          <w:bCs/>
        </w:rPr>
      </w:pPr>
      <w:r w:rsidRPr="003C5730">
        <w:rPr>
          <w:rFonts w:ascii="Times New Roman" w:hAnsi="Times New Roman" w:cs="Times New Roman"/>
          <w:b/>
          <w:bCs/>
        </w:rPr>
        <w:t>Methodology</w:t>
      </w:r>
    </w:p>
    <w:p w14:paraId="11714498" w14:textId="3C22B9BA" w:rsidR="009013F8" w:rsidRPr="003C5730" w:rsidRDefault="009013F8" w:rsidP="003C5730">
      <w:pPr>
        <w:jc w:val="both"/>
        <w:rPr>
          <w:rFonts w:ascii="Times New Roman" w:hAnsi="Times New Roman" w:cs="Times New Roman"/>
        </w:rPr>
      </w:pPr>
      <w:r w:rsidRPr="003C5730">
        <w:rPr>
          <w:rFonts w:ascii="Times New Roman" w:hAnsi="Times New Roman" w:cs="Times New Roman"/>
        </w:rPr>
        <w:t xml:space="preserve">Of </w:t>
      </w:r>
      <w:r w:rsidR="000F4DB9" w:rsidRPr="003C5730">
        <w:rPr>
          <w:rFonts w:ascii="Times New Roman" w:hAnsi="Times New Roman" w:cs="Times New Roman"/>
        </w:rPr>
        <w:t xml:space="preserve">the </w:t>
      </w:r>
      <w:r w:rsidRPr="003C5730">
        <w:rPr>
          <w:rFonts w:ascii="Times New Roman" w:hAnsi="Times New Roman" w:cs="Times New Roman"/>
        </w:rPr>
        <w:t>methods mentioned in the literature, we will explore a subset of variance reduction methods and evaluate</w:t>
      </w:r>
      <w:r w:rsidR="000F4DB9" w:rsidRPr="003C5730">
        <w:rPr>
          <w:rFonts w:ascii="Times New Roman" w:hAnsi="Times New Roman" w:cs="Times New Roman"/>
        </w:rPr>
        <w:t xml:space="preserve"> their performance for pricing an arithmetic Asian option.</w:t>
      </w:r>
    </w:p>
    <w:p w14:paraId="57D0365E" w14:textId="69CD9D8F" w:rsidR="003C5730" w:rsidRDefault="003C5730" w:rsidP="003C5730">
      <w:pPr>
        <w:jc w:val="both"/>
        <w:rPr>
          <w:rFonts w:ascii="Times New Roman" w:hAnsi="Times New Roman" w:cs="Times New Roman"/>
        </w:rPr>
      </w:pPr>
      <w:r w:rsidRPr="003C5730">
        <w:rPr>
          <w:rFonts w:ascii="Times New Roman" w:hAnsi="Times New Roman" w:cs="Times New Roman"/>
        </w:rPr>
        <w:t>Antithetic Variance</w:t>
      </w:r>
    </w:p>
    <w:p w14:paraId="705B10A5" w14:textId="5184341E" w:rsidR="009013F8" w:rsidRPr="003C5730" w:rsidRDefault="009013F8" w:rsidP="003C5730">
      <w:pPr>
        <w:jc w:val="both"/>
        <w:rPr>
          <w:rFonts w:ascii="Times New Roman" w:hAnsi="Times New Roman" w:cs="Times New Roman"/>
        </w:rPr>
      </w:pPr>
      <w:r w:rsidRPr="003C5730">
        <w:rPr>
          <w:rFonts w:ascii="Times New Roman" w:hAnsi="Times New Roman" w:cs="Times New Roman"/>
        </w:rPr>
        <w:t>Control Variates</w:t>
      </w:r>
    </w:p>
    <w:p w14:paraId="14AADD4F" w14:textId="16BE30FC" w:rsidR="009013F8" w:rsidRDefault="009013F8" w:rsidP="003C5730">
      <w:pPr>
        <w:jc w:val="both"/>
        <w:rPr>
          <w:rFonts w:ascii="Times New Roman" w:hAnsi="Times New Roman" w:cs="Times New Roman"/>
        </w:rPr>
      </w:pPr>
      <w:r w:rsidRPr="003C5730">
        <w:rPr>
          <w:rFonts w:ascii="Times New Roman" w:hAnsi="Times New Roman" w:cs="Times New Roman"/>
        </w:rPr>
        <w:t>Importance Sampling</w:t>
      </w:r>
    </w:p>
    <w:p w14:paraId="3CCFB993" w14:textId="77777777" w:rsidR="003C5730" w:rsidRPr="003C5730" w:rsidRDefault="003C5730" w:rsidP="003C5730">
      <w:pPr>
        <w:jc w:val="both"/>
        <w:rPr>
          <w:rFonts w:ascii="Times New Roman" w:hAnsi="Times New Roman" w:cs="Times New Roman"/>
        </w:rPr>
      </w:pPr>
      <w:r w:rsidRPr="003C5730">
        <w:rPr>
          <w:rFonts w:ascii="Times New Roman" w:hAnsi="Times New Roman" w:cs="Times New Roman"/>
        </w:rPr>
        <w:t>Quasi Monte Carlo</w:t>
      </w:r>
    </w:p>
    <w:p w14:paraId="5140C4EE" w14:textId="77777777" w:rsidR="003C5730" w:rsidRPr="003C5730" w:rsidRDefault="003C5730" w:rsidP="003C5730">
      <w:pPr>
        <w:jc w:val="both"/>
        <w:rPr>
          <w:rFonts w:ascii="Times New Roman" w:hAnsi="Times New Roman" w:cs="Times New Roman"/>
        </w:rPr>
      </w:pPr>
    </w:p>
    <w:p w14:paraId="78C79E95" w14:textId="3DECC368" w:rsidR="00B62529" w:rsidRPr="003C5730" w:rsidRDefault="00B62529" w:rsidP="003C5730">
      <w:pPr>
        <w:jc w:val="both"/>
        <w:rPr>
          <w:rFonts w:ascii="Times New Roman" w:hAnsi="Times New Roman" w:cs="Times New Roman"/>
          <w:b/>
          <w:bCs/>
        </w:rPr>
      </w:pPr>
      <w:r w:rsidRPr="003C5730">
        <w:rPr>
          <w:rFonts w:ascii="Times New Roman" w:hAnsi="Times New Roman" w:cs="Times New Roman"/>
          <w:b/>
          <w:bCs/>
        </w:rPr>
        <w:t>Results</w:t>
      </w:r>
    </w:p>
    <w:p w14:paraId="11C1369D" w14:textId="6A5E6F74" w:rsidR="00B62529" w:rsidRPr="003C5730" w:rsidRDefault="00B62529" w:rsidP="003C5730">
      <w:pPr>
        <w:jc w:val="both"/>
        <w:rPr>
          <w:rFonts w:ascii="Times New Roman" w:hAnsi="Times New Roman" w:cs="Times New Roman"/>
          <w:b/>
          <w:bCs/>
        </w:rPr>
      </w:pPr>
      <w:r w:rsidRPr="003C5730">
        <w:rPr>
          <w:rFonts w:ascii="Times New Roman" w:hAnsi="Times New Roman" w:cs="Times New Roman"/>
          <w:b/>
          <w:bCs/>
        </w:rPr>
        <w:t>Discussion</w:t>
      </w:r>
    </w:p>
    <w:p w14:paraId="43B3D3D6" w14:textId="3CEDD42B" w:rsidR="00DF0BBD" w:rsidRPr="003C5730" w:rsidRDefault="00DF0BBD" w:rsidP="003C5730">
      <w:pPr>
        <w:jc w:val="both"/>
        <w:rPr>
          <w:rFonts w:ascii="Times New Roman" w:hAnsi="Times New Roman" w:cs="Times New Roman"/>
          <w:b/>
          <w:bCs/>
        </w:rPr>
      </w:pPr>
      <w:r w:rsidRPr="003C5730">
        <w:rPr>
          <w:rFonts w:ascii="Times New Roman" w:hAnsi="Times New Roman" w:cs="Times New Roman"/>
          <w:b/>
          <w:bCs/>
        </w:rPr>
        <w:t>References</w:t>
      </w:r>
    </w:p>
    <w:p w14:paraId="4A64D7BF" w14:textId="77777777" w:rsidR="00DF0BBD" w:rsidRPr="00DF0BBD" w:rsidRDefault="00DF0BBD" w:rsidP="003C5730">
      <w:pPr>
        <w:jc w:val="both"/>
        <w:rPr>
          <w:rFonts w:ascii="Times New Roman" w:hAnsi="Times New Roman" w:cs="Times New Roman"/>
        </w:rPr>
      </w:pPr>
      <w:proofErr w:type="gramStart"/>
      <w:r w:rsidRPr="00DF0BBD">
        <w:rPr>
          <w:rFonts w:ascii="Times New Roman" w:hAnsi="Times New Roman" w:cs="Times New Roman"/>
        </w:rPr>
        <w:t xml:space="preserve">  </w:t>
      </w:r>
      <w:proofErr w:type="spellStart"/>
      <w:r w:rsidRPr="00DF0BBD">
        <w:rPr>
          <w:rFonts w:ascii="Times New Roman" w:hAnsi="Times New Roman" w:cs="Times New Roman"/>
        </w:rPr>
        <w:t>Glasserman</w:t>
      </w:r>
      <w:proofErr w:type="spellEnd"/>
      <w:proofErr w:type="gramEnd"/>
      <w:r w:rsidRPr="00DF0BBD">
        <w:rPr>
          <w:rFonts w:ascii="Times New Roman" w:hAnsi="Times New Roman" w:cs="Times New Roman"/>
        </w:rPr>
        <w:t xml:space="preserve">, P. (2004). </w:t>
      </w:r>
      <w:r w:rsidRPr="00DF0BBD">
        <w:rPr>
          <w:rFonts w:ascii="Times New Roman" w:hAnsi="Times New Roman" w:cs="Times New Roman"/>
          <w:i/>
          <w:iCs/>
        </w:rPr>
        <w:t>Monte Carlo Methods in Financial Engineering</w:t>
      </w:r>
      <w:r w:rsidRPr="00DF0BBD">
        <w:rPr>
          <w:rFonts w:ascii="Times New Roman" w:hAnsi="Times New Roman" w:cs="Times New Roman"/>
        </w:rPr>
        <w:t>. Springer.</w:t>
      </w:r>
    </w:p>
    <w:p w14:paraId="19B596ED" w14:textId="77777777" w:rsidR="00DF0BBD" w:rsidRPr="00DF0BBD" w:rsidRDefault="00DF0BBD" w:rsidP="003C5730">
      <w:pPr>
        <w:jc w:val="both"/>
        <w:rPr>
          <w:rFonts w:ascii="Times New Roman" w:hAnsi="Times New Roman" w:cs="Times New Roman"/>
        </w:rPr>
      </w:pPr>
      <w:proofErr w:type="gramStart"/>
      <w:r w:rsidRPr="00DF0BBD">
        <w:rPr>
          <w:rFonts w:ascii="Times New Roman" w:hAnsi="Times New Roman" w:cs="Times New Roman"/>
        </w:rPr>
        <w:t>  Kemna</w:t>
      </w:r>
      <w:proofErr w:type="gramEnd"/>
      <w:r w:rsidRPr="00DF0BBD">
        <w:rPr>
          <w:rFonts w:ascii="Times New Roman" w:hAnsi="Times New Roman" w:cs="Times New Roman"/>
        </w:rPr>
        <w:t xml:space="preserve">, A., &amp; Vorst, A. (1990). A pricing method for options based on average asset values. </w:t>
      </w:r>
      <w:r w:rsidRPr="00DF0BBD">
        <w:rPr>
          <w:rFonts w:ascii="Times New Roman" w:hAnsi="Times New Roman" w:cs="Times New Roman"/>
          <w:i/>
          <w:iCs/>
        </w:rPr>
        <w:t>Journal of Banking &amp; Finance</w:t>
      </w:r>
      <w:r w:rsidRPr="00DF0BBD">
        <w:rPr>
          <w:rFonts w:ascii="Times New Roman" w:hAnsi="Times New Roman" w:cs="Times New Roman"/>
        </w:rPr>
        <w:t>, 14(1), 113–129.</w:t>
      </w:r>
    </w:p>
    <w:p w14:paraId="666BC216" w14:textId="77777777" w:rsidR="00DF0BBD" w:rsidRPr="00DF0BBD" w:rsidRDefault="00DF0BBD" w:rsidP="003C5730">
      <w:pPr>
        <w:jc w:val="both"/>
        <w:rPr>
          <w:rFonts w:ascii="Times New Roman" w:hAnsi="Times New Roman" w:cs="Times New Roman"/>
        </w:rPr>
      </w:pPr>
      <w:proofErr w:type="gramStart"/>
      <w:r w:rsidRPr="00DF0BBD">
        <w:rPr>
          <w:rFonts w:ascii="Times New Roman" w:hAnsi="Times New Roman" w:cs="Times New Roman"/>
        </w:rPr>
        <w:t>  Fu</w:t>
      </w:r>
      <w:proofErr w:type="gramEnd"/>
      <w:r w:rsidRPr="00DF0BBD">
        <w:rPr>
          <w:rFonts w:ascii="Times New Roman" w:hAnsi="Times New Roman" w:cs="Times New Roman"/>
        </w:rPr>
        <w:t xml:space="preserve">, M. C., Madan, D. B., &amp; Wang, T. (1999). Pricing continuous Asian options: A comparison of Monte Carlo and Laplace transform inversion methods. </w:t>
      </w:r>
      <w:r w:rsidRPr="00DF0BBD">
        <w:rPr>
          <w:rFonts w:ascii="Times New Roman" w:hAnsi="Times New Roman" w:cs="Times New Roman"/>
          <w:i/>
          <w:iCs/>
        </w:rPr>
        <w:t>Journal of Computational Finance</w:t>
      </w:r>
      <w:r w:rsidRPr="00DF0BBD">
        <w:rPr>
          <w:rFonts w:ascii="Times New Roman" w:hAnsi="Times New Roman" w:cs="Times New Roman"/>
        </w:rPr>
        <w:t>, 2(2), 49–74.</w:t>
      </w:r>
    </w:p>
    <w:p w14:paraId="4F01A47A" w14:textId="77777777" w:rsidR="00DF0BBD" w:rsidRPr="00DF0BBD" w:rsidRDefault="00DF0BBD" w:rsidP="003C5730">
      <w:pPr>
        <w:jc w:val="both"/>
        <w:rPr>
          <w:rFonts w:ascii="Times New Roman" w:hAnsi="Times New Roman" w:cs="Times New Roman"/>
        </w:rPr>
      </w:pPr>
      <w:proofErr w:type="gramStart"/>
      <w:r w:rsidRPr="00DF0BBD">
        <w:rPr>
          <w:rFonts w:ascii="Times New Roman" w:hAnsi="Times New Roman" w:cs="Times New Roman"/>
        </w:rPr>
        <w:t xml:space="preserve">  </w:t>
      </w:r>
      <w:proofErr w:type="spellStart"/>
      <w:r w:rsidRPr="00DF0BBD">
        <w:rPr>
          <w:rFonts w:ascii="Times New Roman" w:hAnsi="Times New Roman" w:cs="Times New Roman"/>
        </w:rPr>
        <w:t>Glasserman</w:t>
      </w:r>
      <w:proofErr w:type="spellEnd"/>
      <w:proofErr w:type="gramEnd"/>
      <w:r w:rsidRPr="00DF0BBD">
        <w:rPr>
          <w:rFonts w:ascii="Times New Roman" w:hAnsi="Times New Roman" w:cs="Times New Roman"/>
        </w:rPr>
        <w:t xml:space="preserve">, P., Heidelberger, P., &amp; Shahabuddin, P. (1999). Asymptotically optimal importance sampling and stratification for pricing path-dependent options. </w:t>
      </w:r>
      <w:r w:rsidRPr="00DF0BBD">
        <w:rPr>
          <w:rFonts w:ascii="Times New Roman" w:hAnsi="Times New Roman" w:cs="Times New Roman"/>
          <w:i/>
          <w:iCs/>
        </w:rPr>
        <w:t>Mathematical Finance</w:t>
      </w:r>
      <w:r w:rsidRPr="00DF0BBD">
        <w:rPr>
          <w:rFonts w:ascii="Times New Roman" w:hAnsi="Times New Roman" w:cs="Times New Roman"/>
        </w:rPr>
        <w:t>, 9(2), 117–152.</w:t>
      </w:r>
    </w:p>
    <w:p w14:paraId="0D0FB809" w14:textId="77777777" w:rsidR="00DF0BBD" w:rsidRPr="00DF0BBD" w:rsidRDefault="00DF0BBD" w:rsidP="003C5730">
      <w:pPr>
        <w:jc w:val="both"/>
        <w:rPr>
          <w:rFonts w:ascii="Times New Roman" w:hAnsi="Times New Roman" w:cs="Times New Roman"/>
        </w:rPr>
      </w:pPr>
      <w:proofErr w:type="gramStart"/>
      <w:r w:rsidRPr="00DF0BBD">
        <w:rPr>
          <w:rFonts w:ascii="Times New Roman" w:hAnsi="Times New Roman" w:cs="Times New Roman"/>
        </w:rPr>
        <w:lastRenderedPageBreak/>
        <w:t>  Caflisch</w:t>
      </w:r>
      <w:proofErr w:type="gramEnd"/>
      <w:r w:rsidRPr="00DF0BBD">
        <w:rPr>
          <w:rFonts w:ascii="Times New Roman" w:hAnsi="Times New Roman" w:cs="Times New Roman"/>
        </w:rPr>
        <w:t xml:space="preserve">, R. E., </w:t>
      </w:r>
      <w:proofErr w:type="spellStart"/>
      <w:r w:rsidRPr="00DF0BBD">
        <w:rPr>
          <w:rFonts w:ascii="Times New Roman" w:hAnsi="Times New Roman" w:cs="Times New Roman"/>
        </w:rPr>
        <w:t>Morokoff</w:t>
      </w:r>
      <w:proofErr w:type="spellEnd"/>
      <w:r w:rsidRPr="00DF0BBD">
        <w:rPr>
          <w:rFonts w:ascii="Times New Roman" w:hAnsi="Times New Roman" w:cs="Times New Roman"/>
        </w:rPr>
        <w:t xml:space="preserve">, W., &amp; Owen, A. (1997). Valuation of mortgage-backed securities using Brownian bridges to reduce effective dimension. </w:t>
      </w:r>
      <w:r w:rsidRPr="00DF0BBD">
        <w:rPr>
          <w:rFonts w:ascii="Times New Roman" w:hAnsi="Times New Roman" w:cs="Times New Roman"/>
          <w:i/>
          <w:iCs/>
        </w:rPr>
        <w:t>Journal of Computational Finance</w:t>
      </w:r>
      <w:r w:rsidRPr="00DF0BBD">
        <w:rPr>
          <w:rFonts w:ascii="Times New Roman" w:hAnsi="Times New Roman" w:cs="Times New Roman"/>
        </w:rPr>
        <w:t>, 1(1), 27–46.</w:t>
      </w:r>
    </w:p>
    <w:p w14:paraId="2F13F156" w14:textId="77777777" w:rsidR="00DF0BBD" w:rsidRPr="00DF0BBD" w:rsidRDefault="00DF0BBD" w:rsidP="003C5730">
      <w:pPr>
        <w:jc w:val="both"/>
        <w:rPr>
          <w:rFonts w:ascii="Times New Roman" w:hAnsi="Times New Roman" w:cs="Times New Roman"/>
        </w:rPr>
      </w:pPr>
      <w:proofErr w:type="gramStart"/>
      <w:r w:rsidRPr="00DF0BBD">
        <w:rPr>
          <w:rFonts w:ascii="Times New Roman" w:hAnsi="Times New Roman" w:cs="Times New Roman"/>
        </w:rPr>
        <w:t>  Imai</w:t>
      </w:r>
      <w:proofErr w:type="gramEnd"/>
      <w:r w:rsidRPr="00DF0BBD">
        <w:rPr>
          <w:rFonts w:ascii="Times New Roman" w:hAnsi="Times New Roman" w:cs="Times New Roman"/>
        </w:rPr>
        <w:t xml:space="preserve">, J., &amp; Tan, K. S. (2006). A general dimension reduction technique for derivative pricing. </w:t>
      </w:r>
      <w:r w:rsidRPr="00DF0BBD">
        <w:rPr>
          <w:rFonts w:ascii="Times New Roman" w:hAnsi="Times New Roman" w:cs="Times New Roman"/>
          <w:i/>
          <w:iCs/>
        </w:rPr>
        <w:t>Journal of Computational Finance</w:t>
      </w:r>
      <w:r w:rsidRPr="00DF0BBD">
        <w:rPr>
          <w:rFonts w:ascii="Times New Roman" w:hAnsi="Times New Roman" w:cs="Times New Roman"/>
        </w:rPr>
        <w:t>, 10(2), 129–155.</w:t>
      </w:r>
    </w:p>
    <w:p w14:paraId="2B1E2F55" w14:textId="77777777" w:rsidR="00DF0BBD" w:rsidRPr="00DF0BBD" w:rsidRDefault="00DF0BBD" w:rsidP="003C5730">
      <w:pPr>
        <w:jc w:val="both"/>
        <w:rPr>
          <w:rFonts w:ascii="Times New Roman" w:hAnsi="Times New Roman" w:cs="Times New Roman"/>
        </w:rPr>
      </w:pPr>
      <w:proofErr w:type="gramStart"/>
      <w:r w:rsidRPr="00DF0BBD">
        <w:rPr>
          <w:rFonts w:ascii="Times New Roman" w:hAnsi="Times New Roman" w:cs="Times New Roman"/>
        </w:rPr>
        <w:t>  Sabino</w:t>
      </w:r>
      <w:proofErr w:type="gramEnd"/>
      <w:r w:rsidRPr="00DF0BBD">
        <w:rPr>
          <w:rFonts w:ascii="Times New Roman" w:hAnsi="Times New Roman" w:cs="Times New Roman"/>
        </w:rPr>
        <w:t xml:space="preserve">, P. (2007). </w:t>
      </w:r>
      <w:r w:rsidRPr="00DF0BBD">
        <w:rPr>
          <w:rFonts w:ascii="Times New Roman" w:hAnsi="Times New Roman" w:cs="Times New Roman"/>
          <w:i/>
          <w:iCs/>
        </w:rPr>
        <w:t>Monte Carlo Methods and Path-Generation Techniques for Pricing Multi-asset Path-dependent Options</w:t>
      </w:r>
      <w:r w:rsidRPr="00DF0BBD">
        <w:rPr>
          <w:rFonts w:ascii="Times New Roman" w:hAnsi="Times New Roman" w:cs="Times New Roman"/>
        </w:rPr>
        <w:t xml:space="preserve">. </w:t>
      </w:r>
      <w:proofErr w:type="spellStart"/>
      <w:r w:rsidRPr="00DF0BBD">
        <w:rPr>
          <w:rFonts w:ascii="Times New Roman" w:hAnsi="Times New Roman" w:cs="Times New Roman"/>
        </w:rPr>
        <w:t>arXiv</w:t>
      </w:r>
      <w:proofErr w:type="spellEnd"/>
      <w:r w:rsidRPr="00DF0BBD">
        <w:rPr>
          <w:rFonts w:ascii="Times New Roman" w:hAnsi="Times New Roman" w:cs="Times New Roman"/>
        </w:rPr>
        <w:t xml:space="preserve"> preprint: arXiv:0705.3079.</w:t>
      </w:r>
    </w:p>
    <w:p w14:paraId="400AA778" w14:textId="77777777" w:rsidR="00DF0BBD" w:rsidRPr="003C5730" w:rsidRDefault="00DF0BBD" w:rsidP="003C5730">
      <w:pPr>
        <w:jc w:val="both"/>
        <w:rPr>
          <w:rFonts w:ascii="Times New Roman" w:hAnsi="Times New Roman" w:cs="Times New Roman"/>
        </w:rPr>
      </w:pPr>
      <w:proofErr w:type="gramStart"/>
      <w:r w:rsidRPr="00DF0BBD">
        <w:rPr>
          <w:rFonts w:ascii="Times New Roman" w:hAnsi="Times New Roman" w:cs="Times New Roman"/>
        </w:rPr>
        <w:t>  Giles</w:t>
      </w:r>
      <w:proofErr w:type="gramEnd"/>
      <w:r w:rsidRPr="00DF0BBD">
        <w:rPr>
          <w:rFonts w:ascii="Times New Roman" w:hAnsi="Times New Roman" w:cs="Times New Roman"/>
        </w:rPr>
        <w:t xml:space="preserve">, M. B. (2008). Multilevel Monte Carlo path simulation. </w:t>
      </w:r>
      <w:r w:rsidRPr="00DF0BBD">
        <w:rPr>
          <w:rFonts w:ascii="Times New Roman" w:hAnsi="Times New Roman" w:cs="Times New Roman"/>
          <w:i/>
          <w:iCs/>
        </w:rPr>
        <w:t>Operations Research</w:t>
      </w:r>
      <w:r w:rsidRPr="00DF0BBD">
        <w:rPr>
          <w:rFonts w:ascii="Times New Roman" w:hAnsi="Times New Roman" w:cs="Times New Roman"/>
        </w:rPr>
        <w:t>, 56(3), 607–617.</w:t>
      </w:r>
    </w:p>
    <w:p w14:paraId="08994805" w14:textId="77777777" w:rsidR="00124999" w:rsidRPr="003C5730" w:rsidRDefault="00124999" w:rsidP="003C5730">
      <w:pPr>
        <w:jc w:val="both"/>
        <w:rPr>
          <w:rFonts w:ascii="Times New Roman" w:hAnsi="Times New Roman" w:cs="Times New Roman"/>
        </w:rPr>
      </w:pPr>
    </w:p>
    <w:p w14:paraId="1EE4B171" w14:textId="77777777" w:rsidR="00124999" w:rsidRPr="00124999" w:rsidRDefault="00124999" w:rsidP="003C5730">
      <w:pPr>
        <w:jc w:val="both"/>
        <w:rPr>
          <w:rFonts w:ascii="Times New Roman" w:hAnsi="Times New Roman" w:cs="Times New Roman"/>
        </w:rPr>
      </w:pPr>
      <w:proofErr w:type="gramStart"/>
      <w:r w:rsidRPr="00124999">
        <w:rPr>
          <w:rFonts w:ascii="Times New Roman" w:hAnsi="Times New Roman" w:cs="Times New Roman"/>
        </w:rPr>
        <w:t>  Boyle</w:t>
      </w:r>
      <w:proofErr w:type="gramEnd"/>
      <w:r w:rsidRPr="00124999">
        <w:rPr>
          <w:rFonts w:ascii="Times New Roman" w:hAnsi="Times New Roman" w:cs="Times New Roman"/>
        </w:rPr>
        <w:t xml:space="preserve">, P. P. (1977). Options: A Monte Carlo approach. </w:t>
      </w:r>
      <w:r w:rsidRPr="00124999">
        <w:rPr>
          <w:rFonts w:ascii="Times New Roman" w:hAnsi="Times New Roman" w:cs="Times New Roman"/>
          <w:i/>
          <w:iCs/>
        </w:rPr>
        <w:t>Journal of Financial Economics</w:t>
      </w:r>
      <w:r w:rsidRPr="00124999">
        <w:rPr>
          <w:rFonts w:ascii="Times New Roman" w:hAnsi="Times New Roman" w:cs="Times New Roman"/>
        </w:rPr>
        <w:t>, 4(3), 323–338.</w:t>
      </w:r>
    </w:p>
    <w:p w14:paraId="4677F2AC" w14:textId="77777777" w:rsidR="00124999" w:rsidRPr="00124999" w:rsidRDefault="00124999" w:rsidP="003C5730">
      <w:pPr>
        <w:jc w:val="both"/>
        <w:rPr>
          <w:rFonts w:ascii="Times New Roman" w:hAnsi="Times New Roman" w:cs="Times New Roman"/>
        </w:rPr>
      </w:pPr>
      <w:proofErr w:type="gramStart"/>
      <w:r w:rsidRPr="00124999">
        <w:rPr>
          <w:rFonts w:ascii="Times New Roman" w:hAnsi="Times New Roman" w:cs="Times New Roman"/>
        </w:rPr>
        <w:t>  Caflisch</w:t>
      </w:r>
      <w:proofErr w:type="gramEnd"/>
      <w:r w:rsidRPr="00124999">
        <w:rPr>
          <w:rFonts w:ascii="Times New Roman" w:hAnsi="Times New Roman" w:cs="Times New Roman"/>
        </w:rPr>
        <w:t xml:space="preserve">, R. E., </w:t>
      </w:r>
      <w:proofErr w:type="spellStart"/>
      <w:r w:rsidRPr="00124999">
        <w:rPr>
          <w:rFonts w:ascii="Times New Roman" w:hAnsi="Times New Roman" w:cs="Times New Roman"/>
        </w:rPr>
        <w:t>Morokoff</w:t>
      </w:r>
      <w:proofErr w:type="spellEnd"/>
      <w:r w:rsidRPr="00124999">
        <w:rPr>
          <w:rFonts w:ascii="Times New Roman" w:hAnsi="Times New Roman" w:cs="Times New Roman"/>
        </w:rPr>
        <w:t xml:space="preserve">, W., &amp; Owen, A. (1997). Valuation of mortgage-backed securities using Brownian bridges to reduce effective dimension. </w:t>
      </w:r>
      <w:r w:rsidRPr="00124999">
        <w:rPr>
          <w:rFonts w:ascii="Times New Roman" w:hAnsi="Times New Roman" w:cs="Times New Roman"/>
          <w:i/>
          <w:iCs/>
        </w:rPr>
        <w:t>Journal of Computational Finance</w:t>
      </w:r>
      <w:r w:rsidRPr="00124999">
        <w:rPr>
          <w:rFonts w:ascii="Times New Roman" w:hAnsi="Times New Roman" w:cs="Times New Roman"/>
        </w:rPr>
        <w:t>, 1(1), 27–46.</w:t>
      </w:r>
    </w:p>
    <w:p w14:paraId="02A59A4A" w14:textId="77777777" w:rsidR="00124999" w:rsidRPr="00124999" w:rsidRDefault="00124999" w:rsidP="003C5730">
      <w:pPr>
        <w:jc w:val="both"/>
        <w:rPr>
          <w:rFonts w:ascii="Times New Roman" w:hAnsi="Times New Roman" w:cs="Times New Roman"/>
        </w:rPr>
      </w:pPr>
      <w:proofErr w:type="gramStart"/>
      <w:r w:rsidRPr="00124999">
        <w:rPr>
          <w:rFonts w:ascii="Times New Roman" w:hAnsi="Times New Roman" w:cs="Times New Roman"/>
        </w:rPr>
        <w:t>  Fu</w:t>
      </w:r>
      <w:proofErr w:type="gramEnd"/>
      <w:r w:rsidRPr="00124999">
        <w:rPr>
          <w:rFonts w:ascii="Times New Roman" w:hAnsi="Times New Roman" w:cs="Times New Roman"/>
        </w:rPr>
        <w:t xml:space="preserve">, M. C., Madan, D. B., &amp; Wang, T. (1999). Pricing continuous Asian options: A comparison of Monte Carlo and Laplace transform inversion methods. </w:t>
      </w:r>
      <w:r w:rsidRPr="00124999">
        <w:rPr>
          <w:rFonts w:ascii="Times New Roman" w:hAnsi="Times New Roman" w:cs="Times New Roman"/>
          <w:i/>
          <w:iCs/>
        </w:rPr>
        <w:t>Journal of Computational Finance</w:t>
      </w:r>
      <w:r w:rsidRPr="00124999">
        <w:rPr>
          <w:rFonts w:ascii="Times New Roman" w:hAnsi="Times New Roman" w:cs="Times New Roman"/>
        </w:rPr>
        <w:t>, 2(2), 49–74.</w:t>
      </w:r>
    </w:p>
    <w:p w14:paraId="261CA848" w14:textId="77777777" w:rsidR="00124999" w:rsidRPr="00124999" w:rsidRDefault="00124999" w:rsidP="003C5730">
      <w:pPr>
        <w:jc w:val="both"/>
        <w:rPr>
          <w:rFonts w:ascii="Times New Roman" w:hAnsi="Times New Roman" w:cs="Times New Roman"/>
        </w:rPr>
      </w:pPr>
      <w:proofErr w:type="gramStart"/>
      <w:r w:rsidRPr="00124999">
        <w:rPr>
          <w:rFonts w:ascii="Times New Roman" w:hAnsi="Times New Roman" w:cs="Times New Roman"/>
        </w:rPr>
        <w:t xml:space="preserve">  </w:t>
      </w:r>
      <w:proofErr w:type="spellStart"/>
      <w:r w:rsidRPr="00124999">
        <w:rPr>
          <w:rFonts w:ascii="Times New Roman" w:hAnsi="Times New Roman" w:cs="Times New Roman"/>
        </w:rPr>
        <w:t>Glasserman</w:t>
      </w:r>
      <w:proofErr w:type="spellEnd"/>
      <w:proofErr w:type="gramEnd"/>
      <w:r w:rsidRPr="00124999">
        <w:rPr>
          <w:rFonts w:ascii="Times New Roman" w:hAnsi="Times New Roman" w:cs="Times New Roman"/>
        </w:rPr>
        <w:t xml:space="preserve">, P. (2004). </w:t>
      </w:r>
      <w:r w:rsidRPr="00124999">
        <w:rPr>
          <w:rFonts w:ascii="Times New Roman" w:hAnsi="Times New Roman" w:cs="Times New Roman"/>
          <w:i/>
          <w:iCs/>
        </w:rPr>
        <w:t>Monte Carlo Methods in Financial Engineering</w:t>
      </w:r>
      <w:r w:rsidRPr="00124999">
        <w:rPr>
          <w:rFonts w:ascii="Times New Roman" w:hAnsi="Times New Roman" w:cs="Times New Roman"/>
        </w:rPr>
        <w:t>. Springer.</w:t>
      </w:r>
    </w:p>
    <w:p w14:paraId="347089C2" w14:textId="77777777" w:rsidR="00124999" w:rsidRPr="00124999" w:rsidRDefault="00124999" w:rsidP="003C5730">
      <w:pPr>
        <w:jc w:val="both"/>
        <w:rPr>
          <w:rFonts w:ascii="Times New Roman" w:hAnsi="Times New Roman" w:cs="Times New Roman"/>
        </w:rPr>
      </w:pPr>
      <w:proofErr w:type="gramStart"/>
      <w:r w:rsidRPr="00124999">
        <w:rPr>
          <w:rFonts w:ascii="Times New Roman" w:hAnsi="Times New Roman" w:cs="Times New Roman"/>
        </w:rPr>
        <w:t xml:space="preserve">  </w:t>
      </w:r>
      <w:proofErr w:type="spellStart"/>
      <w:r w:rsidRPr="00124999">
        <w:rPr>
          <w:rFonts w:ascii="Times New Roman" w:hAnsi="Times New Roman" w:cs="Times New Roman"/>
        </w:rPr>
        <w:t>Glasserman</w:t>
      </w:r>
      <w:proofErr w:type="spellEnd"/>
      <w:proofErr w:type="gramEnd"/>
      <w:r w:rsidRPr="00124999">
        <w:rPr>
          <w:rFonts w:ascii="Times New Roman" w:hAnsi="Times New Roman" w:cs="Times New Roman"/>
        </w:rPr>
        <w:t xml:space="preserve">, P., Heidelberger, P., &amp; Shahabuddin, P. (1999). Asymptotically optimal importance sampling and stratification for pricing path-dependent options. </w:t>
      </w:r>
      <w:r w:rsidRPr="00124999">
        <w:rPr>
          <w:rFonts w:ascii="Times New Roman" w:hAnsi="Times New Roman" w:cs="Times New Roman"/>
          <w:i/>
          <w:iCs/>
        </w:rPr>
        <w:t>Mathematical Finance</w:t>
      </w:r>
      <w:r w:rsidRPr="00124999">
        <w:rPr>
          <w:rFonts w:ascii="Times New Roman" w:hAnsi="Times New Roman" w:cs="Times New Roman"/>
        </w:rPr>
        <w:t>, 9(2), 117–152.</w:t>
      </w:r>
    </w:p>
    <w:p w14:paraId="5C619969" w14:textId="77777777" w:rsidR="00124999" w:rsidRPr="00124999" w:rsidRDefault="00124999" w:rsidP="003C5730">
      <w:pPr>
        <w:jc w:val="both"/>
        <w:rPr>
          <w:rFonts w:ascii="Times New Roman" w:hAnsi="Times New Roman" w:cs="Times New Roman"/>
        </w:rPr>
      </w:pPr>
      <w:proofErr w:type="gramStart"/>
      <w:r w:rsidRPr="00124999">
        <w:rPr>
          <w:rFonts w:ascii="Times New Roman" w:hAnsi="Times New Roman" w:cs="Times New Roman"/>
        </w:rPr>
        <w:t>  Hull</w:t>
      </w:r>
      <w:proofErr w:type="gramEnd"/>
      <w:r w:rsidRPr="00124999">
        <w:rPr>
          <w:rFonts w:ascii="Times New Roman" w:hAnsi="Times New Roman" w:cs="Times New Roman"/>
        </w:rPr>
        <w:t xml:space="preserve">, J. C. (2015). </w:t>
      </w:r>
      <w:r w:rsidRPr="00124999">
        <w:rPr>
          <w:rFonts w:ascii="Times New Roman" w:hAnsi="Times New Roman" w:cs="Times New Roman"/>
          <w:i/>
          <w:iCs/>
        </w:rPr>
        <w:t>Options, Futures and Other Derivatives</w:t>
      </w:r>
      <w:r w:rsidRPr="00124999">
        <w:rPr>
          <w:rFonts w:ascii="Times New Roman" w:hAnsi="Times New Roman" w:cs="Times New Roman"/>
        </w:rPr>
        <w:t xml:space="preserve"> (9th ed.). Pearson.</w:t>
      </w:r>
    </w:p>
    <w:p w14:paraId="27474B5B" w14:textId="77777777" w:rsidR="00124999" w:rsidRPr="00124999" w:rsidRDefault="00124999" w:rsidP="003C5730">
      <w:pPr>
        <w:jc w:val="both"/>
        <w:rPr>
          <w:rFonts w:ascii="Times New Roman" w:hAnsi="Times New Roman" w:cs="Times New Roman"/>
        </w:rPr>
      </w:pPr>
      <w:proofErr w:type="gramStart"/>
      <w:r w:rsidRPr="00124999">
        <w:rPr>
          <w:rFonts w:ascii="Times New Roman" w:hAnsi="Times New Roman" w:cs="Times New Roman"/>
        </w:rPr>
        <w:t>  Kemna</w:t>
      </w:r>
      <w:proofErr w:type="gramEnd"/>
      <w:r w:rsidRPr="00124999">
        <w:rPr>
          <w:rFonts w:ascii="Times New Roman" w:hAnsi="Times New Roman" w:cs="Times New Roman"/>
        </w:rPr>
        <w:t xml:space="preserve">, A., &amp; Vorst, A. (1990). A pricing method for options based on average asset values. </w:t>
      </w:r>
      <w:r w:rsidRPr="00124999">
        <w:rPr>
          <w:rFonts w:ascii="Times New Roman" w:hAnsi="Times New Roman" w:cs="Times New Roman"/>
          <w:i/>
          <w:iCs/>
        </w:rPr>
        <w:t>Journal of Banking &amp; Finance</w:t>
      </w:r>
      <w:r w:rsidRPr="00124999">
        <w:rPr>
          <w:rFonts w:ascii="Times New Roman" w:hAnsi="Times New Roman" w:cs="Times New Roman"/>
        </w:rPr>
        <w:t>, 14(1), 113–129.</w:t>
      </w:r>
    </w:p>
    <w:p w14:paraId="1293C6A4" w14:textId="77777777" w:rsidR="00124999" w:rsidRPr="00DF0BBD" w:rsidRDefault="00124999" w:rsidP="003C5730">
      <w:pPr>
        <w:jc w:val="both"/>
        <w:rPr>
          <w:rFonts w:ascii="Times New Roman" w:hAnsi="Times New Roman" w:cs="Times New Roman"/>
        </w:rPr>
      </w:pPr>
    </w:p>
    <w:p w14:paraId="63B9539C" w14:textId="77777777" w:rsidR="00DF0BBD" w:rsidRPr="003C5730" w:rsidRDefault="00DF0BBD" w:rsidP="003C5730">
      <w:pPr>
        <w:jc w:val="both"/>
        <w:rPr>
          <w:rFonts w:ascii="Times New Roman" w:hAnsi="Times New Roman" w:cs="Times New Roman"/>
        </w:rPr>
      </w:pPr>
    </w:p>
    <w:p w14:paraId="53DAE6F4" w14:textId="0FDAF8C8" w:rsidR="00B62529" w:rsidRPr="003C5730" w:rsidRDefault="00B62529" w:rsidP="003C5730">
      <w:pPr>
        <w:jc w:val="both"/>
        <w:rPr>
          <w:rFonts w:ascii="Times New Roman" w:hAnsi="Times New Roman" w:cs="Times New Roman"/>
        </w:rPr>
      </w:pPr>
      <w:r w:rsidRPr="003C5730">
        <w:rPr>
          <w:rFonts w:ascii="Times New Roman" w:hAnsi="Times New Roman" w:cs="Times New Roman"/>
        </w:rPr>
        <w:t>Appendix</w:t>
      </w:r>
    </w:p>
    <w:sectPr w:rsidR="00B62529" w:rsidRPr="003C57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529"/>
    <w:rsid w:val="000D14B4"/>
    <w:rsid w:val="000F4DB9"/>
    <w:rsid w:val="00124999"/>
    <w:rsid w:val="00212A3C"/>
    <w:rsid w:val="003C5730"/>
    <w:rsid w:val="00480351"/>
    <w:rsid w:val="00555E4C"/>
    <w:rsid w:val="00583B2B"/>
    <w:rsid w:val="00882977"/>
    <w:rsid w:val="009013F8"/>
    <w:rsid w:val="00952C1A"/>
    <w:rsid w:val="00AA5DA3"/>
    <w:rsid w:val="00AE336C"/>
    <w:rsid w:val="00B55D4D"/>
    <w:rsid w:val="00B62529"/>
    <w:rsid w:val="00BC0622"/>
    <w:rsid w:val="00C458E6"/>
    <w:rsid w:val="00CB39C8"/>
    <w:rsid w:val="00D415C1"/>
    <w:rsid w:val="00DB2982"/>
    <w:rsid w:val="00DF0BBD"/>
    <w:rsid w:val="00E703A3"/>
    <w:rsid w:val="00F23F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5DEF6A"/>
  <w15:chartTrackingRefBased/>
  <w15:docId w15:val="{9AD4C319-6120-4A15-BA9A-6F4669FEB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5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5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5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5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5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5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5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5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5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5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5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5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5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5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5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5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5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529"/>
    <w:rPr>
      <w:rFonts w:eastAsiaTheme="majorEastAsia" w:cstheme="majorBidi"/>
      <w:color w:val="272727" w:themeColor="text1" w:themeTint="D8"/>
    </w:rPr>
  </w:style>
  <w:style w:type="paragraph" w:styleId="Title">
    <w:name w:val="Title"/>
    <w:basedOn w:val="Normal"/>
    <w:next w:val="Normal"/>
    <w:link w:val="TitleChar"/>
    <w:uiPriority w:val="10"/>
    <w:qFormat/>
    <w:rsid w:val="00B625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5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5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5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529"/>
    <w:pPr>
      <w:spacing w:before="160"/>
      <w:jc w:val="center"/>
    </w:pPr>
    <w:rPr>
      <w:i/>
      <w:iCs/>
      <w:color w:val="404040" w:themeColor="text1" w:themeTint="BF"/>
    </w:rPr>
  </w:style>
  <w:style w:type="character" w:customStyle="1" w:styleId="QuoteChar">
    <w:name w:val="Quote Char"/>
    <w:basedOn w:val="DefaultParagraphFont"/>
    <w:link w:val="Quote"/>
    <w:uiPriority w:val="29"/>
    <w:rsid w:val="00B62529"/>
    <w:rPr>
      <w:i/>
      <w:iCs/>
      <w:color w:val="404040" w:themeColor="text1" w:themeTint="BF"/>
    </w:rPr>
  </w:style>
  <w:style w:type="paragraph" w:styleId="ListParagraph">
    <w:name w:val="List Paragraph"/>
    <w:basedOn w:val="Normal"/>
    <w:uiPriority w:val="34"/>
    <w:qFormat/>
    <w:rsid w:val="00B62529"/>
    <w:pPr>
      <w:ind w:left="720"/>
      <w:contextualSpacing/>
    </w:pPr>
  </w:style>
  <w:style w:type="character" w:styleId="IntenseEmphasis">
    <w:name w:val="Intense Emphasis"/>
    <w:basedOn w:val="DefaultParagraphFont"/>
    <w:uiPriority w:val="21"/>
    <w:qFormat/>
    <w:rsid w:val="00B62529"/>
    <w:rPr>
      <w:i/>
      <w:iCs/>
      <w:color w:val="0F4761" w:themeColor="accent1" w:themeShade="BF"/>
    </w:rPr>
  </w:style>
  <w:style w:type="paragraph" w:styleId="IntenseQuote">
    <w:name w:val="Intense Quote"/>
    <w:basedOn w:val="Normal"/>
    <w:next w:val="Normal"/>
    <w:link w:val="IntenseQuoteChar"/>
    <w:uiPriority w:val="30"/>
    <w:qFormat/>
    <w:rsid w:val="00B625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529"/>
    <w:rPr>
      <w:i/>
      <w:iCs/>
      <w:color w:val="0F4761" w:themeColor="accent1" w:themeShade="BF"/>
    </w:rPr>
  </w:style>
  <w:style w:type="character" w:styleId="IntenseReference">
    <w:name w:val="Intense Reference"/>
    <w:basedOn w:val="DefaultParagraphFont"/>
    <w:uiPriority w:val="32"/>
    <w:qFormat/>
    <w:rsid w:val="00B625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678310">
      <w:bodyDiv w:val="1"/>
      <w:marLeft w:val="0"/>
      <w:marRight w:val="0"/>
      <w:marTop w:val="0"/>
      <w:marBottom w:val="0"/>
      <w:divBdr>
        <w:top w:val="none" w:sz="0" w:space="0" w:color="auto"/>
        <w:left w:val="none" w:sz="0" w:space="0" w:color="auto"/>
        <w:bottom w:val="none" w:sz="0" w:space="0" w:color="auto"/>
        <w:right w:val="none" w:sz="0" w:space="0" w:color="auto"/>
      </w:divBdr>
    </w:div>
    <w:div w:id="716734135">
      <w:bodyDiv w:val="1"/>
      <w:marLeft w:val="0"/>
      <w:marRight w:val="0"/>
      <w:marTop w:val="0"/>
      <w:marBottom w:val="0"/>
      <w:divBdr>
        <w:top w:val="none" w:sz="0" w:space="0" w:color="auto"/>
        <w:left w:val="none" w:sz="0" w:space="0" w:color="auto"/>
        <w:bottom w:val="none" w:sz="0" w:space="0" w:color="auto"/>
        <w:right w:val="none" w:sz="0" w:space="0" w:color="auto"/>
      </w:divBdr>
    </w:div>
    <w:div w:id="764497182">
      <w:bodyDiv w:val="1"/>
      <w:marLeft w:val="0"/>
      <w:marRight w:val="0"/>
      <w:marTop w:val="0"/>
      <w:marBottom w:val="0"/>
      <w:divBdr>
        <w:top w:val="none" w:sz="0" w:space="0" w:color="auto"/>
        <w:left w:val="none" w:sz="0" w:space="0" w:color="auto"/>
        <w:bottom w:val="none" w:sz="0" w:space="0" w:color="auto"/>
        <w:right w:val="none" w:sz="0" w:space="0" w:color="auto"/>
      </w:divBdr>
    </w:div>
    <w:div w:id="855533932">
      <w:bodyDiv w:val="1"/>
      <w:marLeft w:val="0"/>
      <w:marRight w:val="0"/>
      <w:marTop w:val="0"/>
      <w:marBottom w:val="0"/>
      <w:divBdr>
        <w:top w:val="none" w:sz="0" w:space="0" w:color="auto"/>
        <w:left w:val="none" w:sz="0" w:space="0" w:color="auto"/>
        <w:bottom w:val="none" w:sz="0" w:space="0" w:color="auto"/>
        <w:right w:val="none" w:sz="0" w:space="0" w:color="auto"/>
      </w:divBdr>
    </w:div>
    <w:div w:id="1170372671">
      <w:bodyDiv w:val="1"/>
      <w:marLeft w:val="0"/>
      <w:marRight w:val="0"/>
      <w:marTop w:val="0"/>
      <w:marBottom w:val="0"/>
      <w:divBdr>
        <w:top w:val="none" w:sz="0" w:space="0" w:color="auto"/>
        <w:left w:val="none" w:sz="0" w:space="0" w:color="auto"/>
        <w:bottom w:val="none" w:sz="0" w:space="0" w:color="auto"/>
        <w:right w:val="none" w:sz="0" w:space="0" w:color="auto"/>
      </w:divBdr>
    </w:div>
    <w:div w:id="1698042105">
      <w:bodyDiv w:val="1"/>
      <w:marLeft w:val="0"/>
      <w:marRight w:val="0"/>
      <w:marTop w:val="0"/>
      <w:marBottom w:val="0"/>
      <w:divBdr>
        <w:top w:val="none" w:sz="0" w:space="0" w:color="auto"/>
        <w:left w:val="none" w:sz="0" w:space="0" w:color="auto"/>
        <w:bottom w:val="none" w:sz="0" w:space="0" w:color="auto"/>
        <w:right w:val="none" w:sz="0" w:space="0" w:color="auto"/>
      </w:divBdr>
    </w:div>
    <w:div w:id="1950157377">
      <w:bodyDiv w:val="1"/>
      <w:marLeft w:val="0"/>
      <w:marRight w:val="0"/>
      <w:marTop w:val="0"/>
      <w:marBottom w:val="0"/>
      <w:divBdr>
        <w:top w:val="none" w:sz="0" w:space="0" w:color="auto"/>
        <w:left w:val="none" w:sz="0" w:space="0" w:color="auto"/>
        <w:bottom w:val="none" w:sz="0" w:space="0" w:color="auto"/>
        <w:right w:val="none" w:sz="0" w:space="0" w:color="auto"/>
      </w:divBdr>
    </w:div>
    <w:div w:id="201923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3</Pages>
  <Words>1160</Words>
  <Characters>6962</Characters>
  <Application>Microsoft Office Word</Application>
  <DocSecurity>0</DocSecurity>
  <Lines>101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Starr</dc:creator>
  <cp:keywords/>
  <dc:description/>
  <cp:lastModifiedBy>Alex Starr</cp:lastModifiedBy>
  <cp:revision>4</cp:revision>
  <dcterms:created xsi:type="dcterms:W3CDTF">2025-04-14T17:30:00Z</dcterms:created>
  <dcterms:modified xsi:type="dcterms:W3CDTF">2025-04-16T14:35:00Z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23813384-1a39-4ed9-bed4-f63c8ba05468</vt:lpwstr>
  </property>
</Properties>
</file>