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83F453" w14:textId="36E0FC9F" w:rsidR="00AF16D8" w:rsidRPr="00AF16D8" w:rsidRDefault="00AF16D8" w:rsidP="00286697">
      <w:pPr>
        <w:tabs>
          <w:tab w:val="left" w:pos="1670"/>
        </w:tabs>
        <w:jc w:val="center"/>
        <w:rPr>
          <w:rFonts w:ascii="Cambria" w:eastAsia="Calibri" w:hAnsi="Cambria" w:cs="Times New Roman"/>
          <w:sz w:val="24"/>
        </w:rPr>
      </w:pPr>
      <w:r w:rsidRPr="00AF16D8">
        <w:rPr>
          <w:rFonts w:ascii="Cambria" w:eastAsia="Calibri" w:hAnsi="Cambria" w:cs="Times New Roman"/>
          <w:sz w:val="24"/>
          <w:u w:val="single"/>
        </w:rPr>
        <w:t>FOCUS</w:t>
      </w:r>
      <w:r w:rsidRPr="00AF16D8">
        <w:rPr>
          <w:rFonts w:ascii="Cambria" w:eastAsia="Calibri" w:hAnsi="Cambria" w:cs="Times New Roman"/>
          <w:sz w:val="24"/>
        </w:rPr>
        <w:t>: THE CIVIL WAR; POST-WAR AMERICA; LOCAL COLORISM</w:t>
      </w:r>
    </w:p>
    <w:p w14:paraId="55BE55D5" w14:textId="4ABA70BE" w:rsidR="00286697" w:rsidRPr="00AF16D8" w:rsidRDefault="00286697" w:rsidP="00286697">
      <w:pPr>
        <w:tabs>
          <w:tab w:val="left" w:pos="1670"/>
        </w:tabs>
        <w:jc w:val="center"/>
        <w:rPr>
          <w:rFonts w:ascii="Cambria" w:eastAsia="Calibri" w:hAnsi="Cambria" w:cs="Times New Roman"/>
          <w:sz w:val="24"/>
          <w:u w:val="single"/>
        </w:rPr>
      </w:pPr>
      <w:r w:rsidRPr="00AF16D8">
        <w:rPr>
          <w:rFonts w:ascii="Cambria" w:eastAsia="Calibri" w:hAnsi="Cambria" w:cs="Times New Roman"/>
          <w:sz w:val="24"/>
          <w:u w:val="single"/>
        </w:rPr>
        <w:t>THE CIVIL WAR (1861-1865)</w:t>
      </w:r>
    </w:p>
    <w:p w14:paraId="01EFB129"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The most significa</w:t>
      </w:r>
      <w:r>
        <w:rPr>
          <w:rFonts w:ascii="Cambria" w:eastAsia="Calibri" w:hAnsi="Cambria" w:cs="Times New Roman"/>
          <w:sz w:val="24"/>
        </w:rPr>
        <w:t xml:space="preserve">nt issue of the century </w:t>
      </w:r>
      <w:r w:rsidRPr="00286697">
        <w:rPr>
          <w:rFonts w:ascii="Cambria" w:eastAsia="Calibri" w:hAnsi="Cambria" w:cs="Times New Roman"/>
          <w:sz w:val="24"/>
        </w:rPr>
        <w:t xml:space="preserve">was slavery. </w:t>
      </w:r>
      <w:r w:rsidRPr="00CB7509">
        <w:rPr>
          <w:rFonts w:ascii="Cambria" w:eastAsia="Calibri" w:hAnsi="Cambria" w:cs="Times New Roman"/>
          <w:sz w:val="24"/>
          <w:highlight w:val="yellow"/>
        </w:rPr>
        <w:t>All northern states had abolished slavery by the early 1800s, but the plantation system of farming in the</w:t>
      </w:r>
      <w:r w:rsidR="007345F7" w:rsidRPr="00CB7509">
        <w:rPr>
          <w:rFonts w:ascii="Cambria" w:eastAsia="Calibri" w:hAnsi="Cambria" w:cs="Times New Roman"/>
          <w:sz w:val="24"/>
          <w:highlight w:val="yellow"/>
        </w:rPr>
        <w:t xml:space="preserve"> South depended on a cheap labo</w:t>
      </w:r>
      <w:r w:rsidRPr="00CB7509">
        <w:rPr>
          <w:rFonts w:ascii="Cambria" w:eastAsia="Calibri" w:hAnsi="Cambria" w:cs="Times New Roman"/>
          <w:sz w:val="24"/>
          <w:highlight w:val="yellow"/>
        </w:rPr>
        <w:t>r force for its economic survival, and black slaves were therefore indispensable. Denouncing the ‘peculiar institution’ of slavery as a moral sin, the abolitionist movement gained strength particularly in the New England states, and southerners became more and more convinced that federal government would eventually outlaw it. During the 1830s some southern leaders justified the existence of slavery by arguing that whites were superior to blacks and that their status as slaves was perfectly suited to their natural condition</w:t>
      </w:r>
      <w:r w:rsidRPr="00286697">
        <w:rPr>
          <w:rFonts w:ascii="Cambria" w:eastAsia="Calibri" w:hAnsi="Cambria" w:cs="Times New Roman"/>
          <w:sz w:val="24"/>
        </w:rPr>
        <w:t>, an argument that found many supporters in the South. This very delicate question rapidly became the issue of a sectional quarrel whose roots lay in the different economic and social structure of the North and South. It was later to lead to the outbreak of civil war.</w:t>
      </w:r>
    </w:p>
    <w:p w14:paraId="636C3122"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The ongoing dispute between North and South over the issue of slavery came to a head in the 1850s. </w:t>
      </w:r>
      <w:r w:rsidRPr="00CB7509">
        <w:rPr>
          <w:rFonts w:ascii="Cambria" w:eastAsia="Calibri" w:hAnsi="Cambria" w:cs="Times New Roman"/>
          <w:sz w:val="24"/>
          <w:highlight w:val="yellow"/>
        </w:rPr>
        <w:t xml:space="preserve">The vast areas of land conquered in the West had to be split up into territories and then states. This meant that the delicate constitutional balance in the Senate between </w:t>
      </w:r>
      <w:proofErr w:type="gramStart"/>
      <w:r w:rsidRPr="00CB7509">
        <w:rPr>
          <w:rFonts w:ascii="Cambria" w:eastAsia="Calibri" w:hAnsi="Cambria" w:cs="Times New Roman"/>
          <w:sz w:val="24"/>
          <w:highlight w:val="yellow"/>
        </w:rPr>
        <w:t>free</w:t>
      </w:r>
      <w:proofErr w:type="gramEnd"/>
      <w:r w:rsidRPr="00CB7509">
        <w:rPr>
          <w:rFonts w:ascii="Cambria" w:eastAsia="Calibri" w:hAnsi="Cambria" w:cs="Times New Roman"/>
          <w:sz w:val="24"/>
          <w:highlight w:val="yellow"/>
        </w:rPr>
        <w:t xml:space="preserve"> states and slave states – achieved by means of </w:t>
      </w:r>
      <w:commentRangeStart w:id="0"/>
      <w:r w:rsidRPr="00CB7509">
        <w:rPr>
          <w:rFonts w:ascii="Cambria" w:eastAsia="Calibri" w:hAnsi="Cambria" w:cs="Times New Roman"/>
          <w:sz w:val="24"/>
          <w:highlight w:val="yellow"/>
        </w:rPr>
        <w:t xml:space="preserve">the Missouri Compromise in 1820 – </w:t>
      </w:r>
      <w:commentRangeEnd w:id="0"/>
      <w:r w:rsidR="00CB7509">
        <w:rPr>
          <w:rStyle w:val="CommentReference"/>
        </w:rPr>
        <w:commentReference w:id="0"/>
      </w:r>
      <w:r w:rsidRPr="00CB7509">
        <w:rPr>
          <w:rFonts w:ascii="Cambria" w:eastAsia="Calibri" w:hAnsi="Cambria" w:cs="Times New Roman"/>
          <w:sz w:val="24"/>
          <w:highlight w:val="yellow"/>
        </w:rPr>
        <w:t>would once again be at risk. The newly formed states would hav</w:t>
      </w:r>
      <w:r w:rsidR="007345F7" w:rsidRPr="00CB7509">
        <w:rPr>
          <w:rFonts w:ascii="Cambria" w:eastAsia="Calibri" w:hAnsi="Cambria" w:cs="Times New Roman"/>
          <w:sz w:val="24"/>
          <w:highlight w:val="yellow"/>
        </w:rPr>
        <w:t>e to declare themselves in favo</w:t>
      </w:r>
      <w:r w:rsidRPr="00CB7509">
        <w:rPr>
          <w:rFonts w:ascii="Cambria" w:eastAsia="Calibri" w:hAnsi="Cambria" w:cs="Times New Roman"/>
          <w:sz w:val="24"/>
          <w:highlight w:val="yellow"/>
        </w:rPr>
        <w:t>r of slavery or its abolition</w:t>
      </w:r>
      <w:r w:rsidRPr="00286697">
        <w:rPr>
          <w:rFonts w:ascii="Cambria" w:eastAsia="Calibri" w:hAnsi="Cambria" w:cs="Times New Roman"/>
          <w:sz w:val="24"/>
        </w:rPr>
        <w:t>, and the painstakingly earned political status quo would be overthrown.</w:t>
      </w:r>
    </w:p>
    <w:p w14:paraId="48A5CAE2"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When California applied for statehood in 1849 a fierce debate ensued as to whether it should be a free state or </w:t>
      </w:r>
      <w:r w:rsidR="007345F7">
        <w:rPr>
          <w:rFonts w:ascii="Cambria" w:eastAsia="Calibri" w:hAnsi="Cambria" w:cs="Times New Roman"/>
          <w:sz w:val="24"/>
        </w:rPr>
        <w:t>a slave state: northerners favo</w:t>
      </w:r>
      <w:r w:rsidRPr="00286697">
        <w:rPr>
          <w:rFonts w:ascii="Cambria" w:eastAsia="Calibri" w:hAnsi="Cambria" w:cs="Times New Roman"/>
          <w:sz w:val="24"/>
        </w:rPr>
        <w:t xml:space="preserve">red the former and southerners the latter solution. Compromise was reached a year later: </w:t>
      </w:r>
      <w:r w:rsidRPr="00CB7509">
        <w:rPr>
          <w:rFonts w:ascii="Cambria" w:eastAsia="Calibri" w:hAnsi="Cambria" w:cs="Times New Roman"/>
          <w:sz w:val="24"/>
          <w:highlight w:val="yellow"/>
        </w:rPr>
        <w:t>California would be admitted as a free state and in Washington slavery would be abolished. In order to satisfy the southern states Congress created two new territories, New Mexico and Utah, and ruled that residents would decide whether or not to become slave state when they were given full statehood</w:t>
      </w:r>
      <w:r w:rsidRPr="00286697">
        <w:rPr>
          <w:rFonts w:ascii="Cambria" w:eastAsia="Calibri" w:hAnsi="Cambria" w:cs="Times New Roman"/>
          <w:sz w:val="24"/>
        </w:rPr>
        <w:t xml:space="preserve">. </w:t>
      </w:r>
    </w:p>
    <w:p w14:paraId="1B650F4E"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The problem rose again in the early 1850s when Congress began considering the creation of new territories between Missouri and present-day Idaho. </w:t>
      </w:r>
      <w:r w:rsidRPr="00CB7509">
        <w:rPr>
          <w:rFonts w:ascii="Cambria" w:eastAsia="Calibri" w:hAnsi="Cambria" w:cs="Times New Roman"/>
          <w:sz w:val="24"/>
          <w:highlight w:val="yellow"/>
        </w:rPr>
        <w:t xml:space="preserve">Flagrantly ignoring the requirements of the Missouri Compromise that slavery would be ‘forever prohibited’ in all the territory gained from Louisiana Purchase north of Missouri’s southern border, Congress passed </w:t>
      </w:r>
      <w:commentRangeStart w:id="1"/>
      <w:r w:rsidRPr="00CB7509">
        <w:rPr>
          <w:rFonts w:ascii="Cambria" w:eastAsia="Calibri" w:hAnsi="Cambria" w:cs="Times New Roman"/>
          <w:sz w:val="24"/>
          <w:highlight w:val="yellow"/>
        </w:rPr>
        <w:t>the Kansas-Nebraska Act in 1854</w:t>
      </w:r>
      <w:commentRangeEnd w:id="1"/>
      <w:r w:rsidR="00CB7509">
        <w:rPr>
          <w:rStyle w:val="CommentReference"/>
        </w:rPr>
        <w:commentReference w:id="1"/>
      </w:r>
      <w:r w:rsidRPr="00CB7509">
        <w:rPr>
          <w:rFonts w:ascii="Cambria" w:eastAsia="Calibri" w:hAnsi="Cambria" w:cs="Times New Roman"/>
          <w:sz w:val="24"/>
          <w:highlight w:val="yellow"/>
        </w:rPr>
        <w:t>: two territories – Kansas and Nebraska – were created west of Missouri and the people were to be allowed to decide for themselves as to their future status as free or slave states.</w:t>
      </w:r>
      <w:r w:rsidRPr="00286697">
        <w:rPr>
          <w:rFonts w:ascii="Cambria" w:eastAsia="Calibri" w:hAnsi="Cambria" w:cs="Times New Roman"/>
          <w:sz w:val="24"/>
        </w:rPr>
        <w:t xml:space="preserve"> With this controversial measure popular sovereignty took precedence over congressional edict.</w:t>
      </w:r>
    </w:p>
    <w:p w14:paraId="0F08D697"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lastRenderedPageBreak/>
        <w:t xml:space="preserve">The effects of this Act were calamitous and the country was thrown into social and political turmoil. A group of ‘free soil’ and anti-slavery advocates formed the Republican Party in 1854 and were joined by sympathizers from both the Democratic and the Whig parties. A new party called the Know Nothing Party attracted the support of Americans seeking simpler answers to a very complicated question. Political disintegration was accompanied by a split among church groups, while the Supreme Court – a highly respected American institution – lost credibility in the North as a result of the </w:t>
      </w:r>
      <w:r w:rsidRPr="00F113C6">
        <w:rPr>
          <w:rFonts w:ascii="Cambria" w:eastAsia="Calibri" w:hAnsi="Cambria" w:cs="Times New Roman"/>
          <w:sz w:val="24"/>
          <w:u w:val="single"/>
        </w:rPr>
        <w:t>Dred-Scott Decision in 1857</w:t>
      </w:r>
      <w:r w:rsidRPr="00286697">
        <w:rPr>
          <w:rFonts w:ascii="Cambria" w:eastAsia="Calibri" w:hAnsi="Cambria" w:cs="Times New Roman"/>
          <w:sz w:val="24"/>
        </w:rPr>
        <w:t>: blacks, it was held, were not citizens and the laws limiting the spread of slavery were unconstitutional. The compactness of the Union was in great danger of disintegrating.</w:t>
      </w:r>
    </w:p>
    <w:p w14:paraId="611D1B9F" w14:textId="77777777" w:rsidR="00B13EEA"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Social disorder and fighting between pro- and anti-slavery groups became commonplace. </w:t>
      </w:r>
    </w:p>
    <w:p w14:paraId="34B98884" w14:textId="77777777" w:rsidR="00F113C6" w:rsidRDefault="00286697" w:rsidP="00286697">
      <w:pPr>
        <w:tabs>
          <w:tab w:val="left" w:pos="1670"/>
        </w:tabs>
        <w:jc w:val="both"/>
        <w:rPr>
          <w:rFonts w:ascii="Cambria" w:eastAsia="Calibri" w:hAnsi="Cambria" w:cs="Times New Roman"/>
          <w:sz w:val="24"/>
        </w:rPr>
      </w:pPr>
      <w:r w:rsidRPr="00B13EEA">
        <w:rPr>
          <w:rFonts w:ascii="Cambria" w:eastAsia="Calibri" w:hAnsi="Cambria" w:cs="Times New Roman"/>
          <w:sz w:val="24"/>
        </w:rPr>
        <w:t xml:space="preserve">The publication of </w:t>
      </w:r>
      <w:r w:rsidRPr="00B13EEA">
        <w:rPr>
          <w:rFonts w:ascii="Cambria" w:eastAsia="Calibri" w:hAnsi="Cambria" w:cs="Times New Roman"/>
          <w:b/>
          <w:sz w:val="24"/>
        </w:rPr>
        <w:t>Harriet Beecher Stowe’s</w:t>
      </w:r>
      <w:r w:rsidRPr="00B13EEA">
        <w:rPr>
          <w:rFonts w:ascii="Cambria" w:eastAsia="Calibri" w:hAnsi="Cambria" w:cs="Times New Roman"/>
          <w:sz w:val="24"/>
        </w:rPr>
        <w:t xml:space="preserve"> </w:t>
      </w:r>
      <w:r w:rsidRPr="00B13EEA">
        <w:rPr>
          <w:rFonts w:ascii="Cambria" w:eastAsia="Calibri" w:hAnsi="Cambria" w:cs="Times New Roman"/>
          <w:i/>
          <w:sz w:val="24"/>
        </w:rPr>
        <w:t>Uncle Tom’s Cabin</w:t>
      </w:r>
      <w:r w:rsidR="00331414" w:rsidRPr="00B13EEA">
        <w:rPr>
          <w:rFonts w:ascii="Cambria" w:eastAsia="Calibri" w:hAnsi="Cambria" w:cs="Times New Roman"/>
          <w:sz w:val="24"/>
        </w:rPr>
        <w:t xml:space="preserve"> in 1851</w:t>
      </w:r>
      <w:r w:rsidRPr="00B13EEA">
        <w:rPr>
          <w:rFonts w:ascii="Cambria" w:eastAsia="Calibri" w:hAnsi="Cambria" w:cs="Times New Roman"/>
          <w:sz w:val="24"/>
        </w:rPr>
        <w:t xml:space="preserve"> served to inflam</w:t>
      </w:r>
      <w:r w:rsidR="00B13EEA" w:rsidRPr="00B13EEA">
        <w:rPr>
          <w:rFonts w:ascii="Cambria" w:eastAsia="Calibri" w:hAnsi="Cambria" w:cs="Times New Roman"/>
          <w:sz w:val="24"/>
        </w:rPr>
        <w:t>e public opinion still furthe</w:t>
      </w:r>
      <w:r w:rsidR="00B13EEA">
        <w:rPr>
          <w:rFonts w:ascii="Cambria" w:eastAsia="Calibri" w:hAnsi="Cambria" w:cs="Times New Roman"/>
          <w:sz w:val="24"/>
        </w:rPr>
        <w:t>r:</w:t>
      </w:r>
    </w:p>
    <w:p w14:paraId="4CB6FD0E" w14:textId="77777777" w:rsidR="00000000" w:rsidRPr="00F113C6" w:rsidRDefault="00EC3D6A" w:rsidP="00F113C6">
      <w:pPr>
        <w:numPr>
          <w:ilvl w:val="0"/>
          <w:numId w:val="1"/>
        </w:numPr>
        <w:tabs>
          <w:tab w:val="left" w:pos="1670"/>
        </w:tabs>
        <w:jc w:val="both"/>
        <w:rPr>
          <w:rFonts w:ascii="Cambria" w:eastAsia="Calibri" w:hAnsi="Cambria" w:cs="Times New Roman"/>
          <w:sz w:val="24"/>
          <w:lang w:val="bg-BG"/>
        </w:rPr>
      </w:pPr>
      <w:r w:rsidRPr="00F113C6">
        <w:rPr>
          <w:rFonts w:ascii="Cambria" w:eastAsia="Calibri" w:hAnsi="Cambria" w:cs="Times New Roman"/>
          <w:sz w:val="24"/>
        </w:rPr>
        <w:t xml:space="preserve">Initially published in serial form in the </w:t>
      </w:r>
      <w:r w:rsidRPr="00F113C6">
        <w:rPr>
          <w:rFonts w:ascii="Cambria" w:eastAsia="Calibri" w:hAnsi="Cambria" w:cs="Times New Roman"/>
          <w:i/>
          <w:iCs/>
          <w:sz w:val="24"/>
        </w:rPr>
        <w:t>National</w:t>
      </w:r>
      <w:r w:rsidRPr="00F113C6">
        <w:rPr>
          <w:rFonts w:ascii="Cambria" w:eastAsia="Calibri" w:hAnsi="Cambria" w:cs="Times New Roman"/>
          <w:i/>
          <w:iCs/>
          <w:sz w:val="24"/>
        </w:rPr>
        <w:t xml:space="preserve"> Era</w:t>
      </w:r>
      <w:r w:rsidRPr="00F113C6">
        <w:rPr>
          <w:rFonts w:ascii="Cambria" w:eastAsia="Calibri" w:hAnsi="Cambria" w:cs="Times New Roman"/>
          <w:sz w:val="24"/>
        </w:rPr>
        <w:t>, an anti-slavery paper in Washington;</w:t>
      </w:r>
    </w:p>
    <w:p w14:paraId="2316D868" w14:textId="77777777" w:rsidR="00F113C6" w:rsidRPr="00B13EEA" w:rsidRDefault="00EC3D6A" w:rsidP="00F113C6">
      <w:pPr>
        <w:numPr>
          <w:ilvl w:val="0"/>
          <w:numId w:val="2"/>
        </w:numPr>
        <w:tabs>
          <w:tab w:val="left" w:pos="1670"/>
        </w:tabs>
        <w:jc w:val="both"/>
        <w:rPr>
          <w:rFonts w:ascii="Cambria" w:eastAsia="Calibri" w:hAnsi="Cambria" w:cs="Times New Roman"/>
          <w:sz w:val="24"/>
          <w:highlight w:val="yellow"/>
          <w:lang w:val="bg-BG"/>
        </w:rPr>
      </w:pPr>
      <w:r w:rsidRPr="00B13EEA">
        <w:rPr>
          <w:rFonts w:ascii="Cambria" w:eastAsia="Calibri" w:hAnsi="Cambria" w:cs="Times New Roman"/>
          <w:sz w:val="24"/>
          <w:highlight w:val="yellow"/>
        </w:rPr>
        <w:t>The novel was highly influential in stirring up popular feeling against slavery, and was cited</w:t>
      </w:r>
      <w:r w:rsidR="00F113C6" w:rsidRPr="00B13EEA">
        <w:rPr>
          <w:rFonts w:ascii="Cambria" w:eastAsia="Calibri" w:hAnsi="Cambria" w:cs="Times New Roman"/>
          <w:sz w:val="24"/>
          <w:highlight w:val="yellow"/>
        </w:rPr>
        <w:t xml:space="preserve"> by Lincoln as one of the main causes of the Civil War.</w:t>
      </w:r>
    </w:p>
    <w:p w14:paraId="3E78CAD9" w14:textId="77777777" w:rsidR="00F113C6" w:rsidRPr="00F113C6" w:rsidRDefault="00F113C6" w:rsidP="00F113C6">
      <w:pPr>
        <w:numPr>
          <w:ilvl w:val="0"/>
          <w:numId w:val="2"/>
        </w:numPr>
        <w:tabs>
          <w:tab w:val="left" w:pos="1670"/>
        </w:tabs>
        <w:jc w:val="both"/>
        <w:rPr>
          <w:rFonts w:ascii="Cambria" w:eastAsia="Calibri" w:hAnsi="Cambria" w:cs="Times New Roman"/>
          <w:sz w:val="24"/>
          <w:lang w:val="bg-BG"/>
        </w:rPr>
      </w:pPr>
      <w:r>
        <w:rPr>
          <w:rFonts w:ascii="Cambria" w:eastAsia="Calibri" w:hAnsi="Cambria" w:cs="Times New Roman"/>
          <w:sz w:val="24"/>
        </w:rPr>
        <w:t>The impact of the book lies in its illustration of slavery’s effects on families, and to help readers empathize with enslaved characters.</w:t>
      </w:r>
    </w:p>
    <w:p w14:paraId="3B0AC218" w14:textId="77777777" w:rsidR="00F113C6" w:rsidRPr="00F113C6" w:rsidRDefault="00F113C6" w:rsidP="00F113C6">
      <w:pPr>
        <w:numPr>
          <w:ilvl w:val="0"/>
          <w:numId w:val="2"/>
        </w:numPr>
        <w:tabs>
          <w:tab w:val="left" w:pos="1670"/>
        </w:tabs>
        <w:jc w:val="both"/>
        <w:rPr>
          <w:rFonts w:ascii="Cambria" w:eastAsia="Calibri" w:hAnsi="Cambria" w:cs="Times New Roman"/>
          <w:sz w:val="24"/>
          <w:lang w:val="bg-BG"/>
        </w:rPr>
      </w:pPr>
      <w:r w:rsidRPr="00F113C6">
        <w:rPr>
          <w:rFonts w:ascii="Cambria" w:eastAsia="Calibri" w:hAnsi="Cambria" w:cs="Times New Roman"/>
          <w:i/>
          <w:sz w:val="24"/>
        </w:rPr>
        <w:t>Uncle Tom’s Cabin</w:t>
      </w:r>
      <w:r>
        <w:rPr>
          <w:rFonts w:ascii="Cambria" w:eastAsia="Calibri" w:hAnsi="Cambria" w:cs="Times New Roman"/>
          <w:sz w:val="24"/>
        </w:rPr>
        <w:t xml:space="preserve"> contributed to the outbreak of war by personalizing the political and economic arguments about slavery.</w:t>
      </w:r>
    </w:p>
    <w:p w14:paraId="26C4F5B3" w14:textId="7B63D4B0" w:rsidR="00F113C6" w:rsidRPr="00512DB0" w:rsidRDefault="00F113C6" w:rsidP="00F113C6">
      <w:pPr>
        <w:numPr>
          <w:ilvl w:val="0"/>
          <w:numId w:val="2"/>
        </w:numPr>
        <w:tabs>
          <w:tab w:val="left" w:pos="1670"/>
        </w:tabs>
        <w:jc w:val="both"/>
        <w:rPr>
          <w:rFonts w:ascii="Cambria" w:eastAsia="Calibri" w:hAnsi="Cambria" w:cs="Times New Roman"/>
          <w:sz w:val="24"/>
          <w:lang w:val="bg-BG"/>
        </w:rPr>
      </w:pPr>
      <w:r w:rsidRPr="00B13EEA">
        <w:rPr>
          <w:rFonts w:ascii="Cambria" w:eastAsia="Calibri" w:hAnsi="Cambria" w:cs="Times New Roman"/>
          <w:sz w:val="24"/>
        </w:rPr>
        <w:t>Conversational writing style</w:t>
      </w:r>
      <w:r w:rsidR="00B13EEA" w:rsidRPr="00B13EEA">
        <w:rPr>
          <w:rFonts w:ascii="Cambria" w:eastAsia="Calibri" w:hAnsi="Cambria" w:cs="Times New Roman"/>
          <w:sz w:val="24"/>
        </w:rPr>
        <w:t>, which inspired people.</w:t>
      </w:r>
    </w:p>
    <w:p w14:paraId="3FE36A49" w14:textId="53D59CE6" w:rsidR="00512DB0" w:rsidRDefault="00512DB0" w:rsidP="00512DB0">
      <w:pPr>
        <w:tabs>
          <w:tab w:val="left" w:pos="1670"/>
        </w:tabs>
        <w:ind w:left="720"/>
        <w:jc w:val="both"/>
        <w:rPr>
          <w:rFonts w:ascii="Cambria" w:eastAsia="Calibri" w:hAnsi="Cambria" w:cs="Times New Roman"/>
          <w:sz w:val="24"/>
        </w:rPr>
      </w:pPr>
      <w:r>
        <w:rPr>
          <w:rFonts w:ascii="Cambria" w:eastAsia="Calibri" w:hAnsi="Cambria" w:cs="Times New Roman"/>
          <w:noProof/>
          <w:sz w:val="24"/>
          <w:lang w:val="bg-BG" w:eastAsia="bg-BG"/>
        </w:rPr>
        <w:drawing>
          <wp:inline distT="0" distB="0" distL="0" distR="0" wp14:anchorId="75E33A82" wp14:editId="6BC0B5C3">
            <wp:extent cx="2488366" cy="2443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9660" cy="2464390"/>
                    </a:xfrm>
                    <a:prstGeom prst="rect">
                      <a:avLst/>
                    </a:prstGeom>
                    <a:noFill/>
                  </pic:spPr>
                </pic:pic>
              </a:graphicData>
            </a:graphic>
          </wp:inline>
        </w:drawing>
      </w:r>
      <w:r>
        <w:rPr>
          <w:noProof/>
          <w:lang w:eastAsia="bg-BG"/>
        </w:rPr>
        <w:t xml:space="preserve">             </w:t>
      </w:r>
      <w:r w:rsidR="00AF16D8">
        <w:rPr>
          <w:noProof/>
          <w:lang w:eastAsia="bg-BG"/>
        </w:rPr>
        <w:t xml:space="preserve">        </w:t>
      </w:r>
      <w:r>
        <w:rPr>
          <w:noProof/>
          <w:lang w:eastAsia="bg-BG"/>
        </w:rPr>
        <w:t xml:space="preserve">   </w:t>
      </w:r>
      <w:r>
        <w:rPr>
          <w:noProof/>
          <w:lang w:val="bg-BG" w:eastAsia="bg-BG"/>
        </w:rPr>
        <w:drawing>
          <wp:inline distT="0" distB="0" distL="0" distR="0" wp14:anchorId="055D3F0C" wp14:editId="6FCAC36C">
            <wp:extent cx="1811548" cy="2266006"/>
            <wp:effectExtent l="0" t="0" r="0" b="1270"/>
            <wp:docPr id="16386"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8"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2196" cy="2304342"/>
                    </a:xfrm>
                    <a:prstGeom prst="rect">
                      <a:avLst/>
                    </a:prstGeom>
                    <a:noFill/>
                    <a:ln>
                      <a:noFill/>
                    </a:ln>
                    <a:extLst/>
                  </pic:spPr>
                </pic:pic>
              </a:graphicData>
            </a:graphic>
          </wp:inline>
        </w:drawing>
      </w:r>
    </w:p>
    <w:p w14:paraId="129D0761" w14:textId="2F2B27DF" w:rsidR="00512DB0" w:rsidRPr="00512DB0" w:rsidRDefault="00512DB0" w:rsidP="00512DB0">
      <w:pPr>
        <w:tabs>
          <w:tab w:val="left" w:pos="1670"/>
        </w:tabs>
        <w:ind w:left="720"/>
        <w:jc w:val="both"/>
        <w:rPr>
          <w:noProof/>
          <w:lang w:eastAsia="bg-BG"/>
        </w:rPr>
      </w:pPr>
      <w:r>
        <w:rPr>
          <w:rFonts w:ascii="Cambria" w:eastAsia="Calibri" w:hAnsi="Cambria" w:cs="Times New Roman"/>
          <w:noProof/>
          <w:sz w:val="24"/>
          <w:lang w:eastAsia="bg-BG"/>
        </w:rPr>
        <w:t xml:space="preserve">  </w:t>
      </w:r>
      <w:r>
        <w:rPr>
          <w:noProof/>
          <w:lang w:eastAsia="bg-BG"/>
        </w:rPr>
        <w:t xml:space="preserve"> </w:t>
      </w:r>
      <w:r>
        <w:rPr>
          <w:b/>
          <w:bCs/>
          <w:noProof/>
          <w:lang w:eastAsia="bg-BG"/>
        </w:rPr>
        <w:t>Harriet Elisabeth Beecher Stowe</w:t>
      </w:r>
      <w:r w:rsidRPr="00512DB0">
        <w:rPr>
          <w:noProof/>
          <w:lang w:eastAsia="bg-BG"/>
        </w:rPr>
        <w:t xml:space="preserve"> (1811 – 1896)</w:t>
      </w:r>
    </w:p>
    <w:p w14:paraId="1E5A08A4" w14:textId="37D0CA4E" w:rsidR="00512DB0" w:rsidRPr="00512DB0" w:rsidRDefault="00512DB0" w:rsidP="00512DB0">
      <w:pPr>
        <w:tabs>
          <w:tab w:val="left" w:pos="1670"/>
        </w:tabs>
        <w:ind w:left="720"/>
        <w:rPr>
          <w:noProof/>
          <w:lang w:val="bg-BG" w:eastAsia="bg-BG"/>
        </w:rPr>
      </w:pPr>
    </w:p>
    <w:p w14:paraId="005752D1" w14:textId="35305ABE" w:rsidR="00286697" w:rsidRPr="00644DC6" w:rsidRDefault="00286697" w:rsidP="00644DC6">
      <w:pPr>
        <w:tabs>
          <w:tab w:val="left" w:pos="1670"/>
        </w:tabs>
        <w:jc w:val="both"/>
        <w:rPr>
          <w:rFonts w:ascii="Cambria" w:eastAsia="Calibri" w:hAnsi="Cambria" w:cs="Times New Roman"/>
          <w:sz w:val="24"/>
          <w:lang w:val="bg-BG"/>
        </w:rPr>
      </w:pPr>
      <w:r w:rsidRPr="00644DC6">
        <w:rPr>
          <w:rFonts w:ascii="Cambria" w:eastAsia="Calibri" w:hAnsi="Cambria" w:cs="Times New Roman"/>
          <w:sz w:val="24"/>
          <w:highlight w:val="yellow"/>
        </w:rPr>
        <w:t xml:space="preserve">The election of Republican Party candidate, </w:t>
      </w:r>
      <w:r w:rsidRPr="00644DC6">
        <w:rPr>
          <w:rFonts w:ascii="Cambria" w:eastAsia="Calibri" w:hAnsi="Cambria" w:cs="Times New Roman"/>
          <w:sz w:val="24"/>
          <w:highlight w:val="magenta"/>
        </w:rPr>
        <w:t>Abraham Lincoln</w:t>
      </w:r>
      <w:r w:rsidRPr="00644DC6">
        <w:rPr>
          <w:rFonts w:ascii="Cambria" w:eastAsia="Calibri" w:hAnsi="Cambria" w:cs="Times New Roman"/>
          <w:sz w:val="24"/>
          <w:highlight w:val="yellow"/>
        </w:rPr>
        <w:t xml:space="preserve">, to the Presidency of the United States in 1860 was to prove unacceptable to southerners because of his staunch anti-slavery views, </w:t>
      </w:r>
      <w:r w:rsidRPr="00644DC6">
        <w:rPr>
          <w:rFonts w:ascii="Cambria" w:eastAsia="Calibri" w:hAnsi="Cambria" w:cs="Times New Roman"/>
          <w:sz w:val="24"/>
        </w:rPr>
        <w:t>and in December of that year South Carolina seceded from the Union.</w:t>
      </w:r>
      <w:r w:rsidRPr="00286697">
        <w:rPr>
          <w:rFonts w:ascii="Cambria" w:eastAsia="Calibri" w:hAnsi="Cambria" w:cs="Times New Roman"/>
          <w:sz w:val="24"/>
        </w:rPr>
        <w:t xml:space="preserve"> Six other southern states took the same decision a month later and together they formed the </w:t>
      </w:r>
      <w:r w:rsidRPr="00767D68">
        <w:rPr>
          <w:rFonts w:ascii="Cambria" w:eastAsia="Calibri" w:hAnsi="Cambria" w:cs="Times New Roman"/>
          <w:sz w:val="24"/>
          <w:highlight w:val="green"/>
        </w:rPr>
        <w:t>Confederate States of America</w:t>
      </w:r>
      <w:r w:rsidRPr="00286697">
        <w:rPr>
          <w:rFonts w:ascii="Cambria" w:eastAsia="Calibri" w:hAnsi="Cambria" w:cs="Times New Roman"/>
          <w:sz w:val="24"/>
        </w:rPr>
        <w:t xml:space="preserve">. Five more states, including Texas and Virginia, joined the confederacy later, in 1861: the Union was well and truly split down the middle. </w:t>
      </w:r>
      <w:r w:rsidRPr="00767D68">
        <w:rPr>
          <w:rFonts w:ascii="Cambria" w:eastAsia="Calibri" w:hAnsi="Cambria" w:cs="Times New Roman"/>
          <w:sz w:val="24"/>
          <w:highlight w:val="yellow"/>
        </w:rPr>
        <w:t>Once in office Lincoln refused to recognize the Confederacy and insisted they had no right to leave the Union, which was to be preserved at all costs. By April 1861 Confederate forces were at war with those of the Union: the American Civil War had begun.</w:t>
      </w:r>
    </w:p>
    <w:p w14:paraId="3110CB35" w14:textId="552CBACA" w:rsid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Better organized and financed, the soldiers of the Union gradually wore down the spirited forces of the Confederacy, led by the courageous general </w:t>
      </w:r>
      <w:r w:rsidRPr="009D3D13">
        <w:rPr>
          <w:rFonts w:ascii="Cambria" w:eastAsia="Calibri" w:hAnsi="Cambria" w:cs="Times New Roman"/>
          <w:sz w:val="24"/>
          <w:highlight w:val="magenta"/>
        </w:rPr>
        <w:t>Robert E. Lee</w:t>
      </w:r>
      <w:r w:rsidRPr="00286697">
        <w:rPr>
          <w:rFonts w:ascii="Cambria" w:eastAsia="Calibri" w:hAnsi="Cambria" w:cs="Times New Roman"/>
          <w:sz w:val="24"/>
        </w:rPr>
        <w:t xml:space="preserve">. </w:t>
      </w:r>
      <w:r w:rsidRPr="009D3D13">
        <w:rPr>
          <w:rFonts w:ascii="Cambria" w:eastAsia="Calibri" w:hAnsi="Cambria" w:cs="Times New Roman"/>
          <w:sz w:val="24"/>
          <w:highlight w:val="yellow"/>
        </w:rPr>
        <w:t xml:space="preserve">In 1865 </w:t>
      </w:r>
      <w:r w:rsidRPr="009D3D13">
        <w:rPr>
          <w:rFonts w:ascii="Cambria" w:eastAsia="Calibri" w:hAnsi="Cambria" w:cs="Times New Roman"/>
          <w:sz w:val="24"/>
          <w:highlight w:val="magenta"/>
        </w:rPr>
        <w:t xml:space="preserve">General Ulysses Grant </w:t>
      </w:r>
      <w:r w:rsidRPr="009D3D13">
        <w:rPr>
          <w:rFonts w:ascii="Cambria" w:eastAsia="Calibri" w:hAnsi="Cambria" w:cs="Times New Roman"/>
          <w:sz w:val="24"/>
          <w:highlight w:val="yellow"/>
        </w:rPr>
        <w:t>forced Lee’s surrender in Virginia.</w:t>
      </w:r>
      <w:r w:rsidRPr="00286697">
        <w:rPr>
          <w:rFonts w:ascii="Cambria" w:eastAsia="Calibri" w:hAnsi="Cambria" w:cs="Times New Roman"/>
          <w:sz w:val="24"/>
        </w:rPr>
        <w:t xml:space="preserve"> The Civil war cost the country dear: it has been estimated that approximately 360,000 Union troops and 260,000 Confederates died during the conflict – more than in any other war in which Americans have participated. Cities, roads, factories and plantations were left in ruins in the South, and feelings of bitterness between Southerners and Northerners were to long outlast the boom of the ferocious cannons.</w:t>
      </w:r>
    </w:p>
    <w:p w14:paraId="3006C468" w14:textId="7FB49489" w:rsidR="00994713" w:rsidRDefault="00994713" w:rsidP="00994713">
      <w:pPr>
        <w:tabs>
          <w:tab w:val="left" w:pos="1670"/>
        </w:tabs>
        <w:jc w:val="center"/>
        <w:rPr>
          <w:rFonts w:ascii="Cambria" w:eastAsia="Calibri" w:hAnsi="Cambria" w:cs="Times New Roman"/>
          <w:sz w:val="24"/>
        </w:rPr>
      </w:pPr>
      <w:r>
        <w:rPr>
          <w:noProof/>
          <w:lang w:val="bg-BG" w:eastAsia="bg-BG"/>
        </w:rPr>
        <w:drawing>
          <wp:inline distT="0" distB="0" distL="0" distR="0" wp14:anchorId="7B96B277" wp14:editId="5D0ABAFE">
            <wp:extent cx="3154014" cy="2766695"/>
            <wp:effectExtent l="0" t="0" r="8890" b="0"/>
            <wp:docPr id="21506" name="Picture 4" descr="Image result for american civil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4" descr="Image result for american civil w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9096" cy="2788697"/>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14:paraId="4DB34C0C" w14:textId="7036C367" w:rsidR="007C53C5" w:rsidRPr="00286697" w:rsidRDefault="007C53C5" w:rsidP="00994713">
      <w:pPr>
        <w:tabs>
          <w:tab w:val="left" w:pos="1670"/>
        </w:tabs>
        <w:jc w:val="center"/>
        <w:rPr>
          <w:rFonts w:ascii="Cambria" w:eastAsia="Calibri" w:hAnsi="Cambria" w:cs="Times New Roman"/>
          <w:sz w:val="24"/>
        </w:rPr>
      </w:pPr>
      <w:r w:rsidRPr="007C53C5">
        <w:rPr>
          <w:rFonts w:ascii="Cambria" w:eastAsia="Calibri" w:hAnsi="Cambria" w:cs="Times New Roman"/>
          <w:sz w:val="24"/>
          <w:u w:val="single"/>
        </w:rPr>
        <w:t>RECONS</w:t>
      </w:r>
      <w:bookmarkStart w:id="2" w:name="_GoBack"/>
      <w:bookmarkEnd w:id="2"/>
      <w:r w:rsidRPr="007C53C5">
        <w:rPr>
          <w:rFonts w:ascii="Cambria" w:eastAsia="Calibri" w:hAnsi="Cambria" w:cs="Times New Roman"/>
          <w:sz w:val="24"/>
          <w:u w:val="single"/>
        </w:rPr>
        <w:t>TRUCTION</w:t>
      </w:r>
    </w:p>
    <w:p w14:paraId="6C507B55" w14:textId="15C1CC96"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After the war a period of rebuilding known as Reconstruction began in the war-torn South. Disagreement among the Northerners as to when and under what conditions Confederate states should be re-admitted to the Union led to a split among politicians. Northern moderates sought mild treatment of offenders while the radicals looked for more severe </w:t>
      </w:r>
      <w:r w:rsidRPr="00286697">
        <w:rPr>
          <w:rFonts w:ascii="Cambria" w:eastAsia="Calibri" w:hAnsi="Cambria" w:cs="Times New Roman"/>
          <w:sz w:val="24"/>
        </w:rPr>
        <w:lastRenderedPageBreak/>
        <w:t xml:space="preserve">forms of punishment and greater guarantees for blacks. </w:t>
      </w:r>
      <w:r w:rsidRPr="007C53C5">
        <w:rPr>
          <w:rFonts w:ascii="Cambria" w:eastAsia="Calibri" w:hAnsi="Cambria" w:cs="Times New Roman"/>
          <w:sz w:val="24"/>
          <w:highlight w:val="yellow"/>
        </w:rPr>
        <w:t>Lincoln’s attempts to pacify the two factions were cut short by John Wilkes Booth who assassinated him one week after the war ended.</w:t>
      </w:r>
      <w:r w:rsidRPr="00286697">
        <w:rPr>
          <w:rFonts w:ascii="Cambria" w:eastAsia="Calibri" w:hAnsi="Cambria" w:cs="Times New Roman"/>
          <w:sz w:val="24"/>
        </w:rPr>
        <w:t xml:space="preserve"> Andrew Johnson, his successor, was unable to placate the fury of the radicals and was forced to bow </w:t>
      </w:r>
      <w:r w:rsidR="007C53C5">
        <w:rPr>
          <w:rFonts w:ascii="Cambria" w:eastAsia="Calibri" w:hAnsi="Cambria" w:cs="Times New Roman"/>
          <w:sz w:val="24"/>
        </w:rPr>
        <w:t>to their wishes in the program</w:t>
      </w:r>
      <w:r w:rsidRPr="00286697">
        <w:rPr>
          <w:rFonts w:ascii="Cambria" w:eastAsia="Calibri" w:hAnsi="Cambria" w:cs="Times New Roman"/>
          <w:sz w:val="24"/>
        </w:rPr>
        <w:t xml:space="preserve"> of reconstruction.</w:t>
      </w:r>
    </w:p>
    <w:p w14:paraId="66985441" w14:textId="77777777" w:rsidR="00286697" w:rsidRPr="00286697" w:rsidRDefault="00286697" w:rsidP="00286697">
      <w:pPr>
        <w:tabs>
          <w:tab w:val="left" w:pos="1670"/>
        </w:tabs>
        <w:jc w:val="both"/>
        <w:rPr>
          <w:rFonts w:ascii="Cambria" w:eastAsia="Calibri" w:hAnsi="Cambria" w:cs="Times New Roman"/>
          <w:sz w:val="24"/>
        </w:rPr>
      </w:pPr>
      <w:r w:rsidRPr="00286697">
        <w:rPr>
          <w:rFonts w:ascii="Cambria" w:eastAsia="Calibri" w:hAnsi="Cambria" w:cs="Times New Roman"/>
          <w:sz w:val="24"/>
        </w:rPr>
        <w:t xml:space="preserve">Much to the dismay of the Southerners, troops were sent to occupy the South and Republican politicians took over local government in the area. Confederate states were forced to accept and follow all federal laws before being allowed back into the Union. By 1870 the Union was once again complete, all ex-Confederate states having returned to the fold. </w:t>
      </w:r>
      <w:r w:rsidRPr="002F0854">
        <w:rPr>
          <w:rFonts w:ascii="Cambria" w:eastAsia="Calibri" w:hAnsi="Cambria" w:cs="Times New Roman"/>
          <w:sz w:val="24"/>
          <w:highlight w:val="yellow"/>
        </w:rPr>
        <w:t>Congress passed the thirteenth, fourteenth and fifteenth amendments to the constitution in an attempt to further the rights of blacks in America: the thirteenth amendment (1865) abolished slavery in the United States, the fourteenth (1868) confirmed the citizenship of blacks and the fifteenth (1870) made it illegal to deny the right to vote on the basis of race.</w:t>
      </w:r>
      <w:r w:rsidRPr="00286697">
        <w:rPr>
          <w:rFonts w:ascii="Cambria" w:eastAsia="Calibri" w:hAnsi="Cambria" w:cs="Times New Roman"/>
          <w:sz w:val="24"/>
        </w:rPr>
        <w:t xml:space="preserve"> All these measures aroused resentment on the part of Southerners.</w:t>
      </w:r>
    </w:p>
    <w:p w14:paraId="66FA7FCA" w14:textId="4E8E08F6" w:rsidR="00E05E92" w:rsidRDefault="00E05E92" w:rsidP="00E05E92">
      <w:pPr>
        <w:tabs>
          <w:tab w:val="left" w:pos="1670"/>
        </w:tabs>
        <w:jc w:val="center"/>
        <w:rPr>
          <w:rFonts w:ascii="Cambria" w:eastAsia="Calibri" w:hAnsi="Cambria" w:cs="Times New Roman"/>
          <w:sz w:val="24"/>
        </w:rPr>
      </w:pPr>
      <w:r w:rsidRPr="00E05E92">
        <w:rPr>
          <w:rFonts w:ascii="Cambria" w:eastAsia="Calibri" w:hAnsi="Cambria" w:cs="Times New Roman"/>
          <w:sz w:val="24"/>
          <w:u w:val="single"/>
        </w:rPr>
        <w:t>THE EFFECTS OF</w:t>
      </w:r>
      <w:r w:rsidRPr="00E05E92">
        <w:rPr>
          <w:rFonts w:ascii="Cambria" w:eastAsia="Calibri" w:hAnsi="Cambria" w:cs="Times New Roman"/>
          <w:b/>
          <w:bCs/>
          <w:sz w:val="24"/>
          <w:u w:val="single"/>
        </w:rPr>
        <w:t xml:space="preserve"> </w:t>
      </w:r>
      <w:r w:rsidRPr="00E05E92">
        <w:rPr>
          <w:rFonts w:ascii="Cambria" w:eastAsia="Calibri" w:hAnsi="Cambria" w:cs="Times New Roman"/>
          <w:sz w:val="24"/>
          <w:u w:val="single"/>
        </w:rPr>
        <w:t>THE</w:t>
      </w:r>
      <w:r w:rsidRPr="00E05E92">
        <w:rPr>
          <w:rFonts w:ascii="Cambria" w:eastAsia="Calibri" w:hAnsi="Cambria" w:cs="Times New Roman"/>
          <w:b/>
          <w:bCs/>
          <w:sz w:val="24"/>
          <w:u w:val="single"/>
        </w:rPr>
        <w:t xml:space="preserve"> RECONSTRUCTION</w:t>
      </w:r>
    </w:p>
    <w:p w14:paraId="7CE51C7F" w14:textId="212BEA09" w:rsidR="00286697" w:rsidRDefault="00286697" w:rsidP="00286697">
      <w:pPr>
        <w:tabs>
          <w:tab w:val="left" w:pos="1670"/>
        </w:tabs>
        <w:jc w:val="both"/>
        <w:rPr>
          <w:rFonts w:ascii="Cambria" w:eastAsia="Calibri" w:hAnsi="Cambria" w:cs="Times New Roman"/>
          <w:sz w:val="24"/>
        </w:rPr>
      </w:pPr>
      <w:r w:rsidRPr="002F0854">
        <w:rPr>
          <w:rFonts w:ascii="Cambria" w:eastAsia="Calibri" w:hAnsi="Cambria" w:cs="Times New Roman"/>
          <w:sz w:val="24"/>
        </w:rPr>
        <w:t xml:space="preserve">Reconstruction can only be said to have been </w:t>
      </w:r>
      <w:r w:rsidRPr="00E05E92">
        <w:rPr>
          <w:rFonts w:ascii="Cambria" w:eastAsia="Calibri" w:hAnsi="Cambria" w:cs="Times New Roman"/>
          <w:sz w:val="24"/>
          <w:highlight w:val="yellow"/>
        </w:rPr>
        <w:t>partially successful</w:t>
      </w:r>
      <w:r w:rsidRPr="002F0854">
        <w:rPr>
          <w:rFonts w:ascii="Cambria" w:eastAsia="Calibri" w:hAnsi="Cambria" w:cs="Times New Roman"/>
          <w:sz w:val="24"/>
        </w:rPr>
        <w:t xml:space="preserve">. Although legally free, the majority of </w:t>
      </w:r>
      <w:r w:rsidRPr="00E05E92">
        <w:rPr>
          <w:rFonts w:ascii="Cambria" w:eastAsia="Calibri" w:hAnsi="Cambria" w:cs="Times New Roman"/>
          <w:sz w:val="24"/>
          <w:highlight w:val="yellow"/>
        </w:rPr>
        <w:t>blacks who remained in the South continued their lives much as before</w:t>
      </w:r>
      <w:r w:rsidRPr="002F0854">
        <w:rPr>
          <w:rFonts w:ascii="Cambria" w:eastAsia="Calibri" w:hAnsi="Cambria" w:cs="Times New Roman"/>
          <w:sz w:val="24"/>
        </w:rPr>
        <w:t xml:space="preserve">, and Congress was unable to provide them with any form of social and economic security. Indeed, </w:t>
      </w:r>
      <w:r w:rsidRPr="00E05E92">
        <w:rPr>
          <w:rFonts w:ascii="Cambria" w:eastAsia="Calibri" w:hAnsi="Cambria" w:cs="Times New Roman"/>
          <w:sz w:val="24"/>
          <w:highlight w:val="yellow"/>
        </w:rPr>
        <w:t>violence and intimidation (the Ku Klux Klan had its beginnings in this period) on the part of desperate whites</w:t>
      </w:r>
      <w:r w:rsidRPr="002F0854">
        <w:rPr>
          <w:rFonts w:ascii="Cambria" w:eastAsia="Calibri" w:hAnsi="Cambria" w:cs="Times New Roman"/>
          <w:sz w:val="24"/>
        </w:rPr>
        <w:t xml:space="preserve"> ensured there was very little progress in terms of human rights, and black rights was to remain a highly delicate issue for generations to come. Defeat in the Civil War also meant the </w:t>
      </w:r>
      <w:r w:rsidRPr="00E05E92">
        <w:rPr>
          <w:rFonts w:ascii="Cambria" w:eastAsia="Calibri" w:hAnsi="Cambria" w:cs="Times New Roman"/>
          <w:sz w:val="24"/>
          <w:highlight w:val="yellow"/>
        </w:rPr>
        <w:t>end of certain way of life in the South: many of the great plantation owners were forced to sell their lands to small farmers and abandon their aristocratic southern lifestyl</w:t>
      </w:r>
      <w:r w:rsidRPr="002F0854">
        <w:rPr>
          <w:rFonts w:ascii="Cambria" w:eastAsia="Calibri" w:hAnsi="Cambria" w:cs="Times New Roman"/>
          <w:sz w:val="24"/>
        </w:rPr>
        <w:t>e.</w:t>
      </w:r>
    </w:p>
    <w:p w14:paraId="72FA490B" w14:textId="77777777" w:rsidR="00D7735A" w:rsidRPr="00D7735A" w:rsidRDefault="00D7735A" w:rsidP="00D7735A">
      <w:pPr>
        <w:jc w:val="center"/>
        <w:rPr>
          <w:rFonts w:ascii="Cambria" w:eastAsia="Calibri" w:hAnsi="Cambria" w:cs="Times New Roman"/>
          <w:sz w:val="24"/>
          <w:u w:val="single"/>
        </w:rPr>
      </w:pPr>
      <w:r w:rsidRPr="00D7735A">
        <w:rPr>
          <w:rFonts w:ascii="Cambria" w:eastAsia="Calibri" w:hAnsi="Cambria" w:cs="Times New Roman"/>
          <w:sz w:val="24"/>
          <w:u w:val="single"/>
        </w:rPr>
        <w:t>INDUSTRIAL EXPANSION</w:t>
      </w:r>
    </w:p>
    <w:p w14:paraId="06D123EF" w14:textId="77777777" w:rsidR="00D7735A" w:rsidRPr="00D7735A" w:rsidRDefault="00D7735A" w:rsidP="00D7735A">
      <w:pPr>
        <w:jc w:val="both"/>
        <w:rPr>
          <w:rFonts w:ascii="Cambria" w:eastAsia="Calibri" w:hAnsi="Cambria" w:cs="Times New Roman"/>
          <w:sz w:val="24"/>
        </w:rPr>
      </w:pPr>
      <w:r w:rsidRPr="00D7735A">
        <w:rPr>
          <w:rFonts w:ascii="Cambria" w:eastAsia="Calibri" w:hAnsi="Cambria" w:cs="Times New Roman"/>
          <w:sz w:val="24"/>
        </w:rPr>
        <w:t xml:space="preserve">Post-Civil War American society was characterized by </w:t>
      </w:r>
      <w:r w:rsidRPr="00D7735A">
        <w:rPr>
          <w:rFonts w:ascii="Cambria" w:eastAsia="Calibri" w:hAnsi="Cambria" w:cs="Times New Roman"/>
          <w:sz w:val="24"/>
          <w:highlight w:val="yellow"/>
        </w:rPr>
        <w:t>massive industrialization in the North and an astonishing growth in population</w:t>
      </w:r>
      <w:r w:rsidRPr="00D7735A">
        <w:rPr>
          <w:rFonts w:ascii="Cambria" w:eastAsia="Calibri" w:hAnsi="Cambria" w:cs="Times New Roman"/>
          <w:sz w:val="24"/>
        </w:rPr>
        <w:t xml:space="preserve">. The social and economic problems which accompanied this expansion were met by a large number of political reforms as the newly united nation slowly began to find its feet on both the domestic and international stage. </w:t>
      </w:r>
      <w:r w:rsidRPr="00D7735A">
        <w:rPr>
          <w:rFonts w:ascii="Cambria" w:eastAsia="Calibri" w:hAnsi="Cambria" w:cs="Times New Roman"/>
          <w:sz w:val="24"/>
          <w:highlight w:val="yellow"/>
        </w:rPr>
        <w:t>The South of the United States remained essentially agricultural, both blacks and whites now having become landowners and farmers</w:t>
      </w:r>
      <w:r w:rsidRPr="00D7735A">
        <w:rPr>
          <w:rFonts w:ascii="Cambria" w:eastAsia="Calibri" w:hAnsi="Cambria" w:cs="Times New Roman"/>
          <w:sz w:val="24"/>
        </w:rPr>
        <w:t xml:space="preserve">. The American frontier began to close since much of the vacant land had been sold at very low prices to farmers, under the Homestead Act of 1862. Many of these men set up farms among the Great Plains which had wrongly been considered barren and infertile. </w:t>
      </w:r>
      <w:r w:rsidRPr="00D7735A">
        <w:rPr>
          <w:rFonts w:ascii="Cambria" w:eastAsia="Calibri" w:hAnsi="Cambria" w:cs="Times New Roman"/>
          <w:sz w:val="24"/>
          <w:highlight w:val="yellow"/>
        </w:rPr>
        <w:t>Settlement, or the laying down of roots, also put an end to the Indian way of life: the buffalo herds on which many tribes depended were slaughtered by advancing whites and</w:t>
      </w:r>
      <w:r w:rsidRPr="00D7735A">
        <w:rPr>
          <w:rFonts w:ascii="Cambria" w:eastAsia="Calibri" w:hAnsi="Cambria" w:cs="Times New Roman"/>
          <w:sz w:val="24"/>
        </w:rPr>
        <w:t xml:space="preserve"> </w:t>
      </w:r>
      <w:r w:rsidRPr="00D7735A">
        <w:rPr>
          <w:rFonts w:ascii="Cambria" w:eastAsia="Calibri" w:hAnsi="Cambria" w:cs="Times New Roman"/>
          <w:sz w:val="24"/>
          <w:highlight w:val="yellow"/>
        </w:rPr>
        <w:t>by 1900 the vast majority of Indians lived on reservations provided by the federal government</w:t>
      </w:r>
      <w:r w:rsidRPr="00D7735A">
        <w:rPr>
          <w:rFonts w:ascii="Cambria" w:eastAsia="Calibri" w:hAnsi="Cambria" w:cs="Times New Roman"/>
          <w:sz w:val="24"/>
        </w:rPr>
        <w:t>.</w:t>
      </w:r>
    </w:p>
    <w:p w14:paraId="205C41E5" w14:textId="4D813E2B" w:rsidR="00D7735A" w:rsidRPr="00D7735A" w:rsidRDefault="00D7735A" w:rsidP="00D7735A">
      <w:pPr>
        <w:jc w:val="both"/>
        <w:rPr>
          <w:rFonts w:ascii="Cambria" w:eastAsia="Calibri" w:hAnsi="Cambria" w:cs="Times New Roman"/>
          <w:sz w:val="24"/>
        </w:rPr>
      </w:pPr>
      <w:r w:rsidRPr="00D7735A">
        <w:rPr>
          <w:rFonts w:ascii="Cambria" w:eastAsia="Calibri" w:hAnsi="Cambria" w:cs="Times New Roman"/>
          <w:sz w:val="24"/>
          <w:highlight w:val="yellow"/>
        </w:rPr>
        <w:lastRenderedPageBreak/>
        <w:t>In a process comparable to the Industrial Revolution in Britain, American industry became more highly mechanized</w:t>
      </w:r>
      <w:r w:rsidRPr="00D7735A">
        <w:rPr>
          <w:rFonts w:ascii="Cambria" w:eastAsia="Calibri" w:hAnsi="Cambria" w:cs="Times New Roman"/>
          <w:sz w:val="24"/>
        </w:rPr>
        <w:t xml:space="preserve">. Manufacturing methods became more efficient and productive as newer and larger factories in the </w:t>
      </w:r>
      <w:r w:rsidRPr="00D7735A">
        <w:rPr>
          <w:rFonts w:ascii="Cambria" w:eastAsia="Calibri" w:hAnsi="Cambria" w:cs="Times New Roman"/>
          <w:sz w:val="24"/>
          <w:highlight w:val="yellow"/>
        </w:rPr>
        <w:t>growing number of industrial cities, particularly in the North</w:t>
      </w:r>
      <w:r w:rsidRPr="00D7735A">
        <w:rPr>
          <w:rFonts w:ascii="Cambria" w:eastAsia="Calibri" w:hAnsi="Cambria" w:cs="Times New Roman"/>
          <w:sz w:val="24"/>
        </w:rPr>
        <w:t>, were organized along th</w:t>
      </w:r>
      <w:r>
        <w:rPr>
          <w:rFonts w:ascii="Cambria" w:eastAsia="Calibri" w:hAnsi="Cambria" w:cs="Times New Roman"/>
          <w:sz w:val="24"/>
        </w:rPr>
        <w:t>e lines of the division of labo</w:t>
      </w:r>
      <w:r w:rsidRPr="00D7735A">
        <w:rPr>
          <w:rFonts w:ascii="Cambria" w:eastAsia="Calibri" w:hAnsi="Cambria" w:cs="Times New Roman"/>
          <w:sz w:val="24"/>
        </w:rPr>
        <w:t>r. Machines were used in ever greater numbers and businesses were able to charge lower prices for the range of new products available: the typewriter (1867), the telephone (1876), the phonograph (1877) and the gasoline automobile (1885) made their first appearances in this period. The last one was to have an enormous impact on American – and world – society as Ransom Olds and Henry Ford began turning out mass produced vehicles. Indeed, by 1916 no less than 3.5 million people owned a car – as opposed to only 8,000 in 1900.</w:t>
      </w:r>
    </w:p>
    <w:p w14:paraId="55574F7A" w14:textId="30B1FFBD" w:rsidR="00D7735A" w:rsidRPr="00D7735A" w:rsidRDefault="00D7735A" w:rsidP="00D7735A">
      <w:pPr>
        <w:jc w:val="both"/>
        <w:rPr>
          <w:rFonts w:ascii="Cambria" w:eastAsia="Calibri" w:hAnsi="Cambria" w:cs="Times New Roman"/>
          <w:sz w:val="24"/>
        </w:rPr>
      </w:pPr>
      <w:r w:rsidRPr="00D7735A">
        <w:rPr>
          <w:rFonts w:ascii="Cambria" w:eastAsia="Calibri" w:hAnsi="Cambria" w:cs="Times New Roman"/>
          <w:sz w:val="24"/>
        </w:rPr>
        <w:t xml:space="preserve">America’s wealth of natural resources – including timber, coal, </w:t>
      </w:r>
      <w:proofErr w:type="gramStart"/>
      <w:r w:rsidRPr="00D7735A">
        <w:rPr>
          <w:rFonts w:ascii="Cambria" w:eastAsia="Calibri" w:hAnsi="Cambria" w:cs="Times New Roman"/>
          <w:sz w:val="24"/>
        </w:rPr>
        <w:t>copper</w:t>
      </w:r>
      <w:proofErr w:type="gramEnd"/>
      <w:r w:rsidRPr="00D7735A">
        <w:rPr>
          <w:rFonts w:ascii="Cambria" w:eastAsia="Calibri" w:hAnsi="Cambria" w:cs="Times New Roman"/>
          <w:sz w:val="24"/>
        </w:rPr>
        <w:t>, silver and, most importantly, gasoline oil – was exploited to the full. Iron and steel products enabled men like Andrew Carnegie to build growing numbers of railroads, machines, bridges, cars and skyscrapers, and as the landscape of the country changed, so these self-made men joined the burgeoning ranks of America’s first millionaires.</w:t>
      </w:r>
    </w:p>
    <w:p w14:paraId="7DAE5BB5" w14:textId="77777777" w:rsidR="00D7735A" w:rsidRPr="00D7735A" w:rsidRDefault="00D7735A" w:rsidP="00D7735A">
      <w:pPr>
        <w:jc w:val="center"/>
        <w:rPr>
          <w:rFonts w:ascii="Cambria" w:eastAsia="Calibri" w:hAnsi="Cambria" w:cs="Times New Roman"/>
          <w:sz w:val="24"/>
          <w:u w:val="single"/>
        </w:rPr>
      </w:pPr>
      <w:r w:rsidRPr="00D7735A">
        <w:rPr>
          <w:rFonts w:ascii="Cambria" w:eastAsia="Calibri" w:hAnsi="Cambria" w:cs="Times New Roman"/>
          <w:sz w:val="24"/>
          <w:u w:val="single"/>
        </w:rPr>
        <w:t>BIG BUSINESS</w:t>
      </w:r>
    </w:p>
    <w:p w14:paraId="25011DF3" w14:textId="51285109" w:rsidR="00D7735A" w:rsidRDefault="00D7735A" w:rsidP="00D7735A">
      <w:pPr>
        <w:jc w:val="both"/>
        <w:rPr>
          <w:rFonts w:ascii="Cambria" w:eastAsia="Calibri" w:hAnsi="Cambria" w:cs="Times New Roman"/>
          <w:sz w:val="24"/>
        </w:rPr>
      </w:pPr>
      <w:r w:rsidRPr="00D7735A">
        <w:rPr>
          <w:rFonts w:ascii="Cambria" w:eastAsia="Calibri" w:hAnsi="Cambria" w:cs="Times New Roman"/>
          <w:sz w:val="24"/>
        </w:rPr>
        <w:t xml:space="preserve">The discovery of oil in Texas and other states assisted northern industry in its inexorable drive forwards and was to prove vital to the future economy of the United States. </w:t>
      </w:r>
      <w:r w:rsidRPr="00D7735A">
        <w:rPr>
          <w:rFonts w:ascii="Cambria" w:eastAsia="Calibri" w:hAnsi="Cambria" w:cs="Times New Roman"/>
          <w:sz w:val="24"/>
          <w:highlight w:val="yellow"/>
        </w:rPr>
        <w:t>Business was booming. The number of banks increased rapidly, as did the number of people willing to invest money in capitalistic enterprises.</w:t>
      </w:r>
      <w:r w:rsidRPr="00D7735A">
        <w:rPr>
          <w:rFonts w:ascii="Cambria" w:eastAsia="Calibri" w:hAnsi="Cambria" w:cs="Times New Roman"/>
          <w:sz w:val="24"/>
        </w:rPr>
        <w:t xml:space="preserve"> </w:t>
      </w:r>
      <w:r w:rsidRPr="00D7735A">
        <w:rPr>
          <w:rFonts w:ascii="Cambria" w:eastAsia="Calibri" w:hAnsi="Cambria" w:cs="Times New Roman"/>
          <w:sz w:val="24"/>
          <w:highlight w:val="yellow"/>
        </w:rPr>
        <w:t>The role of business owners in the political decision-making process was to become ever more important as time progressed</w:t>
      </w:r>
      <w:r w:rsidRPr="00D7735A">
        <w:rPr>
          <w:rFonts w:ascii="Cambria" w:eastAsia="Calibri" w:hAnsi="Cambria" w:cs="Times New Roman"/>
          <w:sz w:val="24"/>
        </w:rPr>
        <w:t>, although a lack of regulations and laws regarding business and corporations was not without its problems, as the growing number of ruthless monopolies and trusts demonstrated.</w:t>
      </w:r>
    </w:p>
    <w:p w14:paraId="12B9A907" w14:textId="55BB811C" w:rsidR="0024487B" w:rsidRPr="00D7735A" w:rsidRDefault="0024487B" w:rsidP="0024487B">
      <w:pPr>
        <w:jc w:val="center"/>
        <w:rPr>
          <w:rFonts w:ascii="Cambria" w:eastAsia="Calibri" w:hAnsi="Cambria" w:cs="Times New Roman"/>
          <w:sz w:val="24"/>
        </w:rPr>
      </w:pPr>
      <w:r>
        <w:rPr>
          <w:noProof/>
          <w:lang w:val="bg-BG" w:eastAsia="bg-BG"/>
        </w:rPr>
        <w:drawing>
          <wp:inline distT="0" distB="0" distL="0" distR="0" wp14:anchorId="1554F574" wp14:editId="70FDCB60">
            <wp:extent cx="4440968" cy="2386330"/>
            <wp:effectExtent l="0" t="0" r="0" b="0"/>
            <wp:docPr id="28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3085" cy="2403588"/>
                    </a:xfrm>
                    <a:prstGeom prst="rect">
                      <a:avLst/>
                    </a:prstGeom>
                    <a:noFill/>
                    <a:ln>
                      <a:noFill/>
                    </a:ln>
                    <a:effectLst/>
                    <a:extLst/>
                  </pic:spPr>
                </pic:pic>
              </a:graphicData>
            </a:graphic>
          </wp:inline>
        </w:drawing>
      </w:r>
    </w:p>
    <w:p w14:paraId="4CC8670E" w14:textId="43142AEF" w:rsidR="00D7735A" w:rsidRPr="00D7735A" w:rsidRDefault="00D7735A" w:rsidP="00D7735A">
      <w:pPr>
        <w:jc w:val="both"/>
        <w:rPr>
          <w:rFonts w:ascii="Cambria" w:eastAsia="Calibri" w:hAnsi="Cambria" w:cs="Times New Roman"/>
          <w:sz w:val="24"/>
        </w:rPr>
      </w:pPr>
      <w:r w:rsidRPr="00D7735A">
        <w:rPr>
          <w:rFonts w:ascii="Cambria" w:eastAsia="Calibri" w:hAnsi="Cambria" w:cs="Times New Roman"/>
          <w:sz w:val="24"/>
          <w:highlight w:val="yellow"/>
        </w:rPr>
        <w:t>Important steps were also made in the field of transport and communications. Railroad construction reached its peak</w:t>
      </w:r>
      <w:r w:rsidRPr="00D7735A">
        <w:rPr>
          <w:rFonts w:ascii="Cambria" w:eastAsia="Calibri" w:hAnsi="Cambria" w:cs="Times New Roman"/>
          <w:sz w:val="24"/>
        </w:rPr>
        <w:t xml:space="preserve"> in the late 1860s with the completion of the first </w:t>
      </w:r>
      <w:r w:rsidRPr="00D7735A">
        <w:rPr>
          <w:rFonts w:ascii="Cambria" w:eastAsia="Calibri" w:hAnsi="Cambria" w:cs="Times New Roman"/>
          <w:sz w:val="24"/>
        </w:rPr>
        <w:lastRenderedPageBreak/>
        <w:t xml:space="preserve">transcontinental railroad system in Utah: with the joining of the Central Pacific and Union Pacific railroads the United States was linked coast to coast for the first time. By the end of the century the railway network had spread from 14,500 km in 1850 to an astonishing 320, 000 km, </w:t>
      </w:r>
      <w:r w:rsidRPr="00D7735A">
        <w:rPr>
          <w:rFonts w:ascii="Cambria" w:eastAsia="Calibri" w:hAnsi="Cambria" w:cs="Times New Roman"/>
          <w:sz w:val="24"/>
          <w:highlight w:val="yellow"/>
        </w:rPr>
        <w:t>thus facilitating national transportation not only of passengers but of goods as well</w:t>
      </w:r>
      <w:r w:rsidRPr="00D7735A">
        <w:rPr>
          <w:rFonts w:ascii="Cambria" w:eastAsia="Calibri" w:hAnsi="Cambria" w:cs="Times New Roman"/>
          <w:sz w:val="24"/>
        </w:rPr>
        <w:t xml:space="preserve">. Just as the railroad marked an advance on the stagecoach with regard to mail delivery, so the telephone gradually substituted the telegraph system, and </w:t>
      </w:r>
      <w:r w:rsidRPr="00D7735A">
        <w:rPr>
          <w:rFonts w:ascii="Cambria" w:eastAsia="Calibri" w:hAnsi="Cambria" w:cs="Times New Roman"/>
          <w:sz w:val="24"/>
          <w:highlight w:val="yellow"/>
        </w:rPr>
        <w:t>communications became quicker and more reliable</w:t>
      </w:r>
      <w:r w:rsidRPr="00D7735A">
        <w:rPr>
          <w:rFonts w:ascii="Cambria" w:eastAsia="Calibri" w:hAnsi="Cambria" w:cs="Times New Roman"/>
          <w:sz w:val="24"/>
        </w:rPr>
        <w:t>.</w:t>
      </w:r>
    </w:p>
    <w:p w14:paraId="3F26705C" w14:textId="77777777" w:rsidR="00D7735A" w:rsidRPr="00D7735A" w:rsidRDefault="00D7735A" w:rsidP="00D7735A">
      <w:pPr>
        <w:jc w:val="center"/>
        <w:rPr>
          <w:rFonts w:ascii="Cambria" w:eastAsia="Calibri" w:hAnsi="Cambria" w:cs="Times New Roman"/>
          <w:sz w:val="24"/>
          <w:u w:val="single"/>
        </w:rPr>
      </w:pPr>
      <w:r w:rsidRPr="00D7735A">
        <w:rPr>
          <w:rFonts w:ascii="Cambria" w:eastAsia="Calibri" w:hAnsi="Cambria" w:cs="Times New Roman"/>
          <w:sz w:val="24"/>
          <w:u w:val="single"/>
        </w:rPr>
        <w:t>AMERICAN SOCIETY</w:t>
      </w:r>
    </w:p>
    <w:p w14:paraId="40B13EF5" w14:textId="34125317" w:rsidR="00D7735A" w:rsidRPr="00D7735A" w:rsidRDefault="00D7735A" w:rsidP="00D7735A">
      <w:pPr>
        <w:jc w:val="both"/>
        <w:rPr>
          <w:rFonts w:ascii="Cambria" w:eastAsia="Calibri" w:hAnsi="Cambria" w:cs="Times New Roman"/>
          <w:sz w:val="24"/>
        </w:rPr>
      </w:pPr>
      <w:r w:rsidRPr="00D7735A">
        <w:rPr>
          <w:rFonts w:ascii="Cambria" w:eastAsia="Calibri" w:hAnsi="Cambria" w:cs="Times New Roman"/>
          <w:sz w:val="24"/>
        </w:rPr>
        <w:t xml:space="preserve">Economic growth was in part facilitated by </w:t>
      </w:r>
      <w:r w:rsidRPr="00D7735A">
        <w:rPr>
          <w:rFonts w:ascii="Cambria" w:eastAsia="Calibri" w:hAnsi="Cambria" w:cs="Times New Roman"/>
          <w:sz w:val="24"/>
          <w:highlight w:val="yellow"/>
        </w:rPr>
        <w:t>a growing domestic market</w:t>
      </w:r>
      <w:r w:rsidRPr="00D7735A">
        <w:rPr>
          <w:rFonts w:ascii="Cambria" w:eastAsia="Calibri" w:hAnsi="Cambria" w:cs="Times New Roman"/>
          <w:sz w:val="24"/>
        </w:rPr>
        <w:t xml:space="preserve">. By 1916 America’s population had more than doubled its 1870 level of 40 million to almost 100 million. Significantly, half of these people lived in towns or cities where business thrived and work was more readily available. Immigration was a prime factor in swelling the numbers of population: more than 25 million people from countries all over the world entered America between 1870 and 1920. </w:t>
      </w:r>
      <w:r w:rsidRPr="00D7735A">
        <w:rPr>
          <w:rFonts w:ascii="Cambria" w:eastAsia="Calibri" w:hAnsi="Cambria" w:cs="Times New Roman"/>
          <w:sz w:val="24"/>
          <w:highlight w:val="yellow"/>
        </w:rPr>
        <w:t>Immigrants arriving in the ‘Promised</w:t>
      </w:r>
      <w:r w:rsidR="00E20204" w:rsidRPr="00E20204">
        <w:rPr>
          <w:rFonts w:ascii="Cambria" w:eastAsia="Calibri" w:hAnsi="Cambria" w:cs="Times New Roman"/>
          <w:sz w:val="24"/>
          <w:highlight w:val="yellow"/>
        </w:rPr>
        <w:t xml:space="preserve"> Land’ provided both cheap labo</w:t>
      </w:r>
      <w:r w:rsidRPr="00D7735A">
        <w:rPr>
          <w:rFonts w:ascii="Cambria" w:eastAsia="Calibri" w:hAnsi="Cambria" w:cs="Times New Roman"/>
          <w:sz w:val="24"/>
          <w:highlight w:val="yellow"/>
        </w:rPr>
        <w:t>r and a ready market of consumers</w:t>
      </w:r>
      <w:r w:rsidRPr="00D7735A">
        <w:rPr>
          <w:rFonts w:ascii="Cambria" w:eastAsia="Calibri" w:hAnsi="Cambria" w:cs="Times New Roman"/>
          <w:sz w:val="24"/>
        </w:rPr>
        <w:t>.</w:t>
      </w:r>
    </w:p>
    <w:p w14:paraId="6AC9060F" w14:textId="1420E97C" w:rsidR="00D7735A" w:rsidRDefault="00D7735A" w:rsidP="00D7735A">
      <w:pPr>
        <w:jc w:val="both"/>
        <w:rPr>
          <w:rFonts w:ascii="Cambria" w:eastAsia="Calibri" w:hAnsi="Cambria" w:cs="Times New Roman"/>
          <w:sz w:val="24"/>
        </w:rPr>
      </w:pPr>
      <w:r w:rsidRPr="00D7735A">
        <w:rPr>
          <w:rFonts w:ascii="Cambria" w:eastAsia="Calibri" w:hAnsi="Cambria" w:cs="Times New Roman"/>
          <w:sz w:val="24"/>
          <w:highlight w:val="yellow"/>
        </w:rPr>
        <w:t>During what Mark Twain called ‘</w:t>
      </w:r>
      <w:r w:rsidRPr="00D7735A">
        <w:rPr>
          <w:rFonts w:ascii="Cambria" w:eastAsia="Calibri" w:hAnsi="Cambria" w:cs="Times New Roman"/>
          <w:sz w:val="24"/>
          <w:highlight w:val="magenta"/>
        </w:rPr>
        <w:t>The Gilded Age’</w:t>
      </w:r>
      <w:r w:rsidRPr="00D7735A">
        <w:rPr>
          <w:rFonts w:ascii="Cambria" w:eastAsia="Calibri" w:hAnsi="Cambria" w:cs="Times New Roman"/>
          <w:sz w:val="24"/>
          <w:highlight w:val="yellow"/>
        </w:rPr>
        <w:t>, many individuals amassed huge fortunes and attempted to imitate the culture and manners of their upper class European counterparts.</w:t>
      </w:r>
      <w:r w:rsidRPr="00D7735A">
        <w:rPr>
          <w:rFonts w:ascii="Cambria" w:eastAsia="Calibri" w:hAnsi="Cambria" w:cs="Times New Roman"/>
          <w:sz w:val="24"/>
        </w:rPr>
        <w:t xml:space="preserve"> </w:t>
      </w:r>
      <w:r w:rsidRPr="00D7735A">
        <w:rPr>
          <w:rFonts w:ascii="Cambria" w:eastAsia="Calibri" w:hAnsi="Cambria" w:cs="Times New Roman"/>
          <w:sz w:val="24"/>
          <w:highlight w:val="yellow"/>
        </w:rPr>
        <w:t>They built glamorous mansions, bought and imported European works of art, attended the opera and went to refined clubs and restaurants</w:t>
      </w:r>
      <w:r w:rsidRPr="00D7735A">
        <w:rPr>
          <w:rFonts w:ascii="Cambria" w:eastAsia="Calibri" w:hAnsi="Cambria" w:cs="Times New Roman"/>
          <w:sz w:val="24"/>
        </w:rPr>
        <w:t xml:space="preserve">. The growing ranks of America’s middle class consisted mostly of small time business owners and factory or office managers. They too shared in the enormous quantities of wealth generated by the boom. </w:t>
      </w:r>
      <w:r w:rsidRPr="00D7735A">
        <w:rPr>
          <w:rFonts w:ascii="Cambria" w:eastAsia="Calibri" w:hAnsi="Cambria" w:cs="Times New Roman"/>
          <w:sz w:val="24"/>
          <w:highlight w:val="yellow"/>
        </w:rPr>
        <w:t>The working or laboring class, however, lived for the most part in great poverty in crowded slums and tenement buildings with little or no sanitation. Disease was common, working hours were long and education among the poor was virtually non-existent</w:t>
      </w:r>
      <w:r w:rsidR="00E20204">
        <w:rPr>
          <w:rFonts w:ascii="Cambria" w:eastAsia="Calibri" w:hAnsi="Cambria" w:cs="Times New Roman"/>
          <w:sz w:val="24"/>
        </w:rPr>
        <w:t>. Unemployment due to labo</w:t>
      </w:r>
      <w:r w:rsidRPr="00D7735A">
        <w:rPr>
          <w:rFonts w:ascii="Cambria" w:eastAsia="Calibri" w:hAnsi="Cambria" w:cs="Times New Roman"/>
          <w:sz w:val="24"/>
        </w:rPr>
        <w:t>r surpluses only served to aggravate their wretched conditions during the depressions of 1873, 1884, 1893 and 1907. No state assistance was available at that time and many workers faced an enormous struggle to survive. What little leisure time they possessed was spent at circuses, vaudeville shows and sporting events. Indeed, baseball became the national sport, and dime novels, together with magazines and, after 1900, the motion pictures, helped to form a mass leisure market which changed relatively little up until more recent times.</w:t>
      </w:r>
    </w:p>
    <w:p w14:paraId="4DA9F324" w14:textId="72C0A40B" w:rsidR="00A562FB" w:rsidRPr="00F948CC" w:rsidRDefault="00A562FB" w:rsidP="00F948CC">
      <w:pPr>
        <w:jc w:val="center"/>
        <w:rPr>
          <w:rFonts w:ascii="Cambria" w:eastAsia="Calibri" w:hAnsi="Cambria" w:cs="Times New Roman"/>
          <w:sz w:val="24"/>
          <w:u w:val="single"/>
        </w:rPr>
      </w:pPr>
      <w:r w:rsidRPr="00F948CC">
        <w:rPr>
          <w:rFonts w:ascii="Cambria" w:eastAsia="Calibri" w:hAnsi="Cambria" w:cs="Times New Roman"/>
          <w:sz w:val="24"/>
          <w:u w:val="single"/>
        </w:rPr>
        <w:t>T</w:t>
      </w:r>
      <w:r w:rsidR="00F948CC">
        <w:rPr>
          <w:rFonts w:ascii="Cambria" w:eastAsia="Calibri" w:hAnsi="Cambria" w:cs="Times New Roman"/>
          <w:sz w:val="24"/>
          <w:u w:val="single"/>
        </w:rPr>
        <w:t xml:space="preserve">HE ‘PROGRESSIVE ERA’ </w:t>
      </w:r>
      <w:r w:rsidRPr="00F948CC">
        <w:rPr>
          <w:rFonts w:ascii="Cambria" w:eastAsia="Calibri" w:hAnsi="Cambria" w:cs="Times New Roman"/>
          <w:sz w:val="24"/>
          <w:u w:val="single"/>
        </w:rPr>
        <w:t>(1890-1917)</w:t>
      </w:r>
    </w:p>
    <w:p w14:paraId="3CFA4B1C" w14:textId="6C06B603" w:rsidR="00D7735A" w:rsidRPr="00D7735A" w:rsidRDefault="00A562FB" w:rsidP="00D7735A">
      <w:pPr>
        <w:jc w:val="both"/>
        <w:rPr>
          <w:rFonts w:ascii="Cambria" w:eastAsia="Calibri" w:hAnsi="Cambria" w:cs="Times New Roman"/>
          <w:sz w:val="24"/>
        </w:rPr>
      </w:pPr>
      <w:r w:rsidRPr="00A562FB">
        <w:rPr>
          <w:rFonts w:ascii="Cambria" w:eastAsia="Calibri" w:hAnsi="Cambria" w:cs="Times New Roman"/>
          <w:sz w:val="24"/>
        </w:rPr>
        <w:t xml:space="preserve">During what is frequently referred to as the ‘Progressive Era’ (1890-1917), reformers or ‘progressives’ as they had become known, succeeded in bringing about many changes. During the 1880s farmers’ unions successfully pressed the railroad companies </w:t>
      </w:r>
      <w:r w:rsidRPr="00A562FB">
        <w:rPr>
          <w:rFonts w:ascii="Cambria" w:eastAsia="Calibri" w:hAnsi="Cambria" w:cs="Times New Roman"/>
          <w:sz w:val="24"/>
          <w:highlight w:val="yellow"/>
        </w:rPr>
        <w:t>to lower transport costs</w:t>
      </w:r>
      <w:r w:rsidRPr="00A562FB">
        <w:rPr>
          <w:rFonts w:ascii="Cambria" w:eastAsia="Calibri" w:hAnsi="Cambria" w:cs="Times New Roman"/>
          <w:sz w:val="24"/>
        </w:rPr>
        <w:t xml:space="preserve">. </w:t>
      </w:r>
      <w:r w:rsidRPr="00A562FB">
        <w:rPr>
          <w:rFonts w:ascii="Cambria" w:eastAsia="Calibri" w:hAnsi="Cambria" w:cs="Times New Roman"/>
          <w:sz w:val="24"/>
          <w:highlight w:val="yellow"/>
        </w:rPr>
        <w:t>Better wages and working conditions</w:t>
      </w:r>
      <w:r w:rsidRPr="00A562FB">
        <w:rPr>
          <w:rFonts w:ascii="Cambria" w:eastAsia="Calibri" w:hAnsi="Cambria" w:cs="Times New Roman"/>
          <w:sz w:val="24"/>
        </w:rPr>
        <w:t xml:space="preserve"> were obtained through the efforts of the American Federation of </w:t>
      </w:r>
      <w:proofErr w:type="spellStart"/>
      <w:r w:rsidRPr="00A562FB">
        <w:rPr>
          <w:rFonts w:ascii="Cambria" w:eastAsia="Calibri" w:hAnsi="Cambria" w:cs="Times New Roman"/>
          <w:sz w:val="24"/>
        </w:rPr>
        <w:t>Labour</w:t>
      </w:r>
      <w:proofErr w:type="spellEnd"/>
      <w:r w:rsidRPr="00A562FB">
        <w:rPr>
          <w:rFonts w:ascii="Cambria" w:eastAsia="Calibri" w:hAnsi="Cambria" w:cs="Times New Roman"/>
          <w:sz w:val="24"/>
        </w:rPr>
        <w:t xml:space="preserve"> (AFL), a union of skilled </w:t>
      </w:r>
      <w:proofErr w:type="spellStart"/>
      <w:r w:rsidRPr="00A562FB">
        <w:rPr>
          <w:rFonts w:ascii="Cambria" w:eastAsia="Calibri" w:hAnsi="Cambria" w:cs="Times New Roman"/>
          <w:sz w:val="24"/>
        </w:rPr>
        <w:t>la</w:t>
      </w:r>
      <w:r>
        <w:rPr>
          <w:rFonts w:ascii="Cambria" w:eastAsia="Calibri" w:hAnsi="Cambria" w:cs="Times New Roman"/>
          <w:sz w:val="24"/>
        </w:rPr>
        <w:t>bourers</w:t>
      </w:r>
      <w:proofErr w:type="spellEnd"/>
      <w:r>
        <w:rPr>
          <w:rFonts w:ascii="Cambria" w:eastAsia="Calibri" w:hAnsi="Cambria" w:cs="Times New Roman"/>
          <w:sz w:val="24"/>
        </w:rPr>
        <w:t xml:space="preserve"> formed in 1886. </w:t>
      </w:r>
      <w:r w:rsidRPr="00A562FB">
        <w:rPr>
          <w:rFonts w:ascii="Cambria" w:eastAsia="Calibri" w:hAnsi="Cambria" w:cs="Times New Roman"/>
          <w:sz w:val="24"/>
          <w:highlight w:val="yellow"/>
        </w:rPr>
        <w:lastRenderedPageBreak/>
        <w:t>Strikes of varying length and effectiveness became increasingly com</w:t>
      </w:r>
      <w:r w:rsidRPr="00A562FB">
        <w:rPr>
          <w:rFonts w:ascii="Cambria" w:eastAsia="Calibri" w:hAnsi="Cambria" w:cs="Times New Roman"/>
          <w:sz w:val="24"/>
        </w:rPr>
        <w:t>mon occurrence in American society, although it was not until the twentieth cen</w:t>
      </w:r>
      <w:r>
        <w:rPr>
          <w:rFonts w:ascii="Cambria" w:eastAsia="Calibri" w:hAnsi="Cambria" w:cs="Times New Roman"/>
          <w:sz w:val="24"/>
        </w:rPr>
        <w:t>tury that the situation of labo</w:t>
      </w:r>
      <w:r w:rsidRPr="00A562FB">
        <w:rPr>
          <w:rFonts w:ascii="Cambria" w:eastAsia="Calibri" w:hAnsi="Cambria" w:cs="Times New Roman"/>
          <w:sz w:val="24"/>
        </w:rPr>
        <w:t xml:space="preserve">rers improved to any great extent. Their cause was set back considerably by the Haymarket riots in 1886 when eight policemen died during an open rally. </w:t>
      </w:r>
      <w:r w:rsidRPr="00A562FB">
        <w:rPr>
          <w:rFonts w:ascii="Cambria" w:eastAsia="Calibri" w:hAnsi="Cambria" w:cs="Times New Roman"/>
          <w:sz w:val="24"/>
          <w:highlight w:val="yellow"/>
        </w:rPr>
        <w:t>The National Woman Suffrage Association was founded in 1869</w:t>
      </w:r>
      <w:r w:rsidRPr="00A562FB">
        <w:rPr>
          <w:rFonts w:ascii="Cambria" w:eastAsia="Calibri" w:hAnsi="Cambria" w:cs="Times New Roman"/>
          <w:sz w:val="24"/>
        </w:rPr>
        <w:t>, and in the same year Wyoming was the first territory to give women the right to vote. Other states followed suit afterwards, although suffrage was limited to local elections only.</w:t>
      </w:r>
    </w:p>
    <w:p w14:paraId="138E137F" w14:textId="77777777" w:rsidR="00A562FB" w:rsidRPr="00A562FB" w:rsidRDefault="00A562FB" w:rsidP="00A562FB">
      <w:pPr>
        <w:jc w:val="center"/>
        <w:rPr>
          <w:rFonts w:ascii="Cambria" w:eastAsia="Calibri" w:hAnsi="Cambria" w:cs="Times New Roman"/>
          <w:sz w:val="24"/>
          <w:u w:val="single"/>
        </w:rPr>
      </w:pPr>
      <w:r w:rsidRPr="00A562FB">
        <w:rPr>
          <w:rFonts w:ascii="Cambria" w:eastAsia="Calibri" w:hAnsi="Cambria" w:cs="Times New Roman"/>
          <w:sz w:val="24"/>
          <w:u w:val="single"/>
        </w:rPr>
        <w:t>LITERARY CONTEXT</w:t>
      </w:r>
    </w:p>
    <w:p w14:paraId="4C8EA71C" w14:textId="77777777" w:rsidR="00A562FB" w:rsidRPr="00A562FB" w:rsidRDefault="00A562FB" w:rsidP="00A562FB">
      <w:pPr>
        <w:jc w:val="both"/>
        <w:rPr>
          <w:rFonts w:ascii="Cambria" w:eastAsia="Calibri" w:hAnsi="Cambria" w:cs="Times New Roman"/>
          <w:sz w:val="24"/>
        </w:rPr>
      </w:pPr>
      <w:r w:rsidRPr="00A562FB">
        <w:rPr>
          <w:rFonts w:ascii="Cambria" w:eastAsia="Calibri" w:hAnsi="Cambria" w:cs="Times New Roman"/>
          <w:sz w:val="24"/>
        </w:rPr>
        <w:t>As the nineteenth century drew to a close, American writers produced a wide variety of works, particularly in the field of prose. If American drama had to wait until the 1920s for its true voice in Eugene O’Neill, poetry was still reeling from the shock waves generated by Whitman, and very little of note was produced until the early decades of the twentieth century.</w:t>
      </w:r>
    </w:p>
    <w:p w14:paraId="52DF0785" w14:textId="69736F91" w:rsidR="00A562FB" w:rsidRDefault="00A562FB" w:rsidP="00A562FB">
      <w:pPr>
        <w:jc w:val="both"/>
        <w:rPr>
          <w:rFonts w:ascii="Cambria" w:eastAsia="Calibri" w:hAnsi="Cambria" w:cs="Times New Roman"/>
          <w:sz w:val="24"/>
        </w:rPr>
      </w:pPr>
      <w:r w:rsidRPr="00A562FB">
        <w:rPr>
          <w:rFonts w:ascii="Cambria" w:eastAsia="Calibri" w:hAnsi="Cambria" w:cs="Times New Roman"/>
          <w:sz w:val="24"/>
        </w:rPr>
        <w:t xml:space="preserve">As the frontier moved west to its ultimate resting place on the Pacific Ocean, so </w:t>
      </w:r>
      <w:r w:rsidRPr="00A562FB">
        <w:rPr>
          <w:rFonts w:ascii="Cambria" w:eastAsia="Calibri" w:hAnsi="Cambria" w:cs="Times New Roman"/>
          <w:sz w:val="24"/>
          <w:highlight w:val="yellow"/>
        </w:rPr>
        <w:t>Americans became more inquisitive about people living in other parts of the countr</w:t>
      </w:r>
      <w:r w:rsidRPr="00A562FB">
        <w:rPr>
          <w:rFonts w:ascii="Cambria" w:eastAsia="Calibri" w:hAnsi="Cambria" w:cs="Times New Roman"/>
          <w:sz w:val="24"/>
        </w:rPr>
        <w:t xml:space="preserve">y. After the Civil War, their curiosity was in part satisfied by a number of authors known collectively as ‘literary comedians’ and ‘local colorists’. </w:t>
      </w:r>
    </w:p>
    <w:p w14:paraId="2BE55C87" w14:textId="77777777" w:rsidR="00A562FB" w:rsidRPr="00F948CC" w:rsidRDefault="00A562FB" w:rsidP="00AF16D8">
      <w:pPr>
        <w:jc w:val="center"/>
        <w:rPr>
          <w:rFonts w:ascii="Cambria" w:eastAsia="Calibri" w:hAnsi="Cambria" w:cs="Times New Roman"/>
          <w:bCs/>
          <w:sz w:val="24"/>
          <w:u w:val="single"/>
        </w:rPr>
      </w:pPr>
      <w:r w:rsidRPr="00F948CC">
        <w:rPr>
          <w:rFonts w:ascii="Cambria" w:eastAsia="Calibri" w:hAnsi="Cambria" w:cs="Times New Roman"/>
          <w:bCs/>
          <w:sz w:val="24"/>
          <w:u w:val="single"/>
        </w:rPr>
        <w:t>LOCAL COLORISM – THE BEGINNING OF REALISM</w:t>
      </w:r>
    </w:p>
    <w:p w14:paraId="4C5D901B" w14:textId="77777777" w:rsidR="00A562FB" w:rsidRPr="00A562FB" w:rsidRDefault="00A562FB" w:rsidP="00A562FB">
      <w:pPr>
        <w:numPr>
          <w:ilvl w:val="0"/>
          <w:numId w:val="3"/>
        </w:numPr>
        <w:jc w:val="both"/>
        <w:rPr>
          <w:rFonts w:ascii="Cambria" w:eastAsia="Calibri" w:hAnsi="Cambria" w:cs="Times New Roman"/>
          <w:sz w:val="24"/>
          <w:lang w:val="bg-BG"/>
        </w:rPr>
      </w:pPr>
      <w:r w:rsidRPr="00A562FB">
        <w:rPr>
          <w:rFonts w:ascii="Cambria" w:eastAsia="Calibri" w:hAnsi="Cambria" w:cs="Times New Roman"/>
          <w:sz w:val="24"/>
        </w:rPr>
        <w:t>Wrote mainly for newspapers and magazines;</w:t>
      </w:r>
    </w:p>
    <w:p w14:paraId="3C6E2FA7" w14:textId="77777777" w:rsidR="00A562FB" w:rsidRPr="00A562FB" w:rsidRDefault="00A562FB" w:rsidP="00A562FB">
      <w:pPr>
        <w:numPr>
          <w:ilvl w:val="0"/>
          <w:numId w:val="3"/>
        </w:numPr>
        <w:jc w:val="both"/>
        <w:rPr>
          <w:rFonts w:ascii="Cambria" w:eastAsia="Calibri" w:hAnsi="Cambria" w:cs="Times New Roman"/>
          <w:sz w:val="24"/>
          <w:lang w:val="bg-BG"/>
        </w:rPr>
      </w:pPr>
      <w:r w:rsidRPr="00A562FB">
        <w:rPr>
          <w:rFonts w:ascii="Cambria" w:eastAsia="Calibri" w:hAnsi="Cambria" w:cs="Times New Roman"/>
          <w:sz w:val="24"/>
        </w:rPr>
        <w:t>Concentrated on colorful descriptions of local traditions, customs, manners, dress and – most importantly – dialects and speech;</w:t>
      </w:r>
    </w:p>
    <w:p w14:paraId="6A26FD52" w14:textId="77777777" w:rsidR="00A562FB" w:rsidRPr="00A562FB" w:rsidRDefault="00A562FB" w:rsidP="00A562FB">
      <w:pPr>
        <w:numPr>
          <w:ilvl w:val="0"/>
          <w:numId w:val="3"/>
        </w:numPr>
        <w:jc w:val="both"/>
        <w:rPr>
          <w:rFonts w:ascii="Cambria" w:eastAsia="Calibri" w:hAnsi="Cambria" w:cs="Times New Roman"/>
          <w:sz w:val="24"/>
          <w:lang w:val="bg-BG"/>
        </w:rPr>
      </w:pPr>
      <w:r w:rsidRPr="00A562FB">
        <w:rPr>
          <w:rFonts w:ascii="Cambria" w:eastAsia="Calibri" w:hAnsi="Cambria" w:cs="Times New Roman"/>
          <w:sz w:val="24"/>
        </w:rPr>
        <w:t>Their humor - mostly bound up with slang, bad spelling and incorrect grammar;</w:t>
      </w:r>
    </w:p>
    <w:p w14:paraId="74D122F4" w14:textId="77777777" w:rsidR="00A562FB" w:rsidRPr="00A562FB" w:rsidRDefault="00A562FB" w:rsidP="00A562FB">
      <w:pPr>
        <w:numPr>
          <w:ilvl w:val="0"/>
          <w:numId w:val="3"/>
        </w:numPr>
        <w:jc w:val="both"/>
        <w:rPr>
          <w:rFonts w:ascii="Cambria" w:eastAsia="Calibri" w:hAnsi="Cambria" w:cs="Times New Roman"/>
          <w:sz w:val="24"/>
          <w:lang w:val="bg-BG"/>
        </w:rPr>
      </w:pPr>
      <w:r w:rsidRPr="00A562FB">
        <w:rPr>
          <w:rFonts w:ascii="Cambria" w:eastAsia="Calibri" w:hAnsi="Cambria" w:cs="Times New Roman"/>
          <w:sz w:val="24"/>
        </w:rPr>
        <w:t>Some of these authors wrote amusing ‘tall tales’ about exaggerated heroes and incidents;</w:t>
      </w:r>
    </w:p>
    <w:p w14:paraId="3761EB90" w14:textId="77777777" w:rsidR="00A562FB" w:rsidRPr="00A562FB" w:rsidRDefault="00A562FB" w:rsidP="00A562FB">
      <w:pPr>
        <w:numPr>
          <w:ilvl w:val="0"/>
          <w:numId w:val="3"/>
        </w:numPr>
        <w:jc w:val="both"/>
        <w:rPr>
          <w:rFonts w:ascii="Cambria" w:eastAsia="Calibri" w:hAnsi="Cambria" w:cs="Times New Roman"/>
          <w:sz w:val="24"/>
          <w:lang w:val="bg-BG"/>
        </w:rPr>
      </w:pPr>
      <w:r w:rsidRPr="00A562FB">
        <w:rPr>
          <w:rFonts w:ascii="Cambria" w:eastAsia="Calibri" w:hAnsi="Cambria" w:cs="Times New Roman"/>
          <w:sz w:val="24"/>
        </w:rPr>
        <w:t>More serious stories and novels covering almost every corner of the country were written by the ‘local colorists’: in their sympathetic portrayal of mostly simple folk in provincial communities and their attenti</w:t>
      </w:r>
      <w:r>
        <w:rPr>
          <w:rFonts w:ascii="Cambria" w:eastAsia="Calibri" w:hAnsi="Cambria" w:cs="Times New Roman"/>
          <w:sz w:val="24"/>
        </w:rPr>
        <w:t>on to dialect and local customs.</w:t>
      </w:r>
    </w:p>
    <w:p w14:paraId="17ADAAF3" w14:textId="194E4209" w:rsidR="00A562FB" w:rsidRPr="00F50E28" w:rsidRDefault="00A562FB" w:rsidP="00A562FB">
      <w:pPr>
        <w:numPr>
          <w:ilvl w:val="0"/>
          <w:numId w:val="3"/>
        </w:numPr>
        <w:jc w:val="both"/>
        <w:rPr>
          <w:rFonts w:ascii="Cambria" w:eastAsia="Calibri" w:hAnsi="Cambria" w:cs="Times New Roman"/>
          <w:sz w:val="24"/>
          <w:lang w:val="bg-BG"/>
        </w:rPr>
      </w:pPr>
      <w:r>
        <w:rPr>
          <w:rFonts w:ascii="Cambria" w:eastAsia="Calibri" w:hAnsi="Cambria" w:cs="Times New Roman"/>
          <w:sz w:val="24"/>
        </w:rPr>
        <w:t xml:space="preserve"> T</w:t>
      </w:r>
      <w:r w:rsidRPr="00A562FB">
        <w:rPr>
          <w:rFonts w:ascii="Cambria" w:eastAsia="Calibri" w:hAnsi="Cambria" w:cs="Times New Roman"/>
          <w:sz w:val="24"/>
        </w:rPr>
        <w:t>hese works in part paved the way for the movements of realism and naturalism which were to dominate the American novel over the coming decades.</w:t>
      </w:r>
    </w:p>
    <w:p w14:paraId="69204D1B" w14:textId="4EF6BC24" w:rsidR="00D7735A" w:rsidRPr="00D7735A" w:rsidRDefault="00F50E28" w:rsidP="00582494">
      <w:pPr>
        <w:numPr>
          <w:ilvl w:val="0"/>
          <w:numId w:val="3"/>
        </w:numPr>
        <w:jc w:val="both"/>
        <w:rPr>
          <w:rFonts w:ascii="Cambria" w:eastAsia="Calibri" w:hAnsi="Cambria" w:cs="Times New Roman"/>
          <w:sz w:val="24"/>
        </w:rPr>
      </w:pPr>
      <w:r w:rsidRPr="00F50E28">
        <w:rPr>
          <w:rFonts w:ascii="Cambria" w:eastAsia="Calibri" w:hAnsi="Cambria" w:cs="Times New Roman"/>
          <w:b/>
          <w:bCs/>
          <w:sz w:val="24"/>
        </w:rPr>
        <w:t>Francis Bret Harte (</w:t>
      </w:r>
      <w:r w:rsidRPr="00F50E28">
        <w:rPr>
          <w:rFonts w:ascii="Cambria" w:eastAsia="Calibri" w:hAnsi="Cambria" w:cs="Times New Roman"/>
          <w:b/>
          <w:bCs/>
          <w:sz w:val="24"/>
          <w:lang w:val="bg-BG"/>
        </w:rPr>
        <w:t>1836</w:t>
      </w:r>
      <w:r w:rsidRPr="00F50E28">
        <w:rPr>
          <w:rFonts w:ascii="Cambria" w:eastAsia="Calibri" w:hAnsi="Cambria" w:cs="Times New Roman"/>
          <w:b/>
          <w:bCs/>
          <w:sz w:val="24"/>
        </w:rPr>
        <w:t xml:space="preserve"> – </w:t>
      </w:r>
      <w:r w:rsidRPr="00F50E28">
        <w:rPr>
          <w:rFonts w:ascii="Cambria" w:eastAsia="Calibri" w:hAnsi="Cambria" w:cs="Times New Roman"/>
          <w:b/>
          <w:bCs/>
          <w:sz w:val="24"/>
          <w:lang w:val="bg-BG"/>
        </w:rPr>
        <w:t>1902</w:t>
      </w:r>
      <w:r w:rsidRPr="00F50E28">
        <w:rPr>
          <w:rFonts w:ascii="Cambria" w:eastAsia="Calibri" w:hAnsi="Cambria" w:cs="Times New Roman"/>
          <w:b/>
          <w:bCs/>
          <w:sz w:val="24"/>
        </w:rPr>
        <w:t xml:space="preserve">) </w:t>
      </w:r>
      <w:r w:rsidRPr="00F50E28">
        <w:rPr>
          <w:rFonts w:ascii="Cambria" w:eastAsia="Calibri" w:hAnsi="Cambria" w:cs="Times New Roman"/>
          <w:bCs/>
          <w:sz w:val="24"/>
        </w:rPr>
        <w:t xml:space="preserve">– </w:t>
      </w:r>
      <w:r w:rsidRPr="00F50E28">
        <w:rPr>
          <w:rFonts w:ascii="Cambria" w:eastAsia="Calibri" w:hAnsi="Cambria" w:cs="Times New Roman"/>
          <w:sz w:val="24"/>
        </w:rPr>
        <w:t xml:space="preserve">best remembered for his short fiction featuring miners, gamblers, and other romantic figures of the California Gold Rush. </w:t>
      </w:r>
    </w:p>
    <w:p w14:paraId="2CBE15F1" w14:textId="77777777" w:rsidR="00D7735A" w:rsidRPr="00286697" w:rsidRDefault="00D7735A" w:rsidP="00286697">
      <w:pPr>
        <w:tabs>
          <w:tab w:val="left" w:pos="1670"/>
        </w:tabs>
        <w:jc w:val="both"/>
        <w:rPr>
          <w:rFonts w:ascii="Cambria" w:eastAsia="Calibri" w:hAnsi="Cambria" w:cs="Times New Roman"/>
          <w:sz w:val="24"/>
        </w:rPr>
      </w:pPr>
    </w:p>
    <w:p w14:paraId="7C834100" w14:textId="77777777" w:rsidR="00E16FF2" w:rsidRDefault="00E16FF2"/>
    <w:sectPr w:rsidR="00E16FF2">
      <w:head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User" w:date="2020-04-23T10:01:00Z" w:initials="WU">
    <w:p w14:paraId="09E48A53" w14:textId="77777777" w:rsidR="00CB7509" w:rsidRDefault="00CB7509">
      <w:pPr>
        <w:pStyle w:val="CommentText"/>
      </w:pPr>
      <w:r>
        <w:rPr>
          <w:rStyle w:val="CommentReference"/>
        </w:rPr>
        <w:annotationRef/>
      </w:r>
      <w:hyperlink r:id="rId1" w:history="1">
        <w:r>
          <w:rPr>
            <w:rStyle w:val="Hyperlink"/>
          </w:rPr>
          <w:t>https://www.britannica.com/event/Missouri-Compromise</w:t>
        </w:r>
      </w:hyperlink>
    </w:p>
  </w:comment>
  <w:comment w:id="1" w:author="Windows User" w:date="2020-04-23T10:06:00Z" w:initials="WU">
    <w:p w14:paraId="1F9B3AB1" w14:textId="77777777" w:rsidR="00CB7509" w:rsidRDefault="00CB7509">
      <w:pPr>
        <w:pStyle w:val="CommentText"/>
      </w:pPr>
      <w:r>
        <w:rPr>
          <w:rStyle w:val="CommentReference"/>
        </w:rPr>
        <w:annotationRef/>
      </w:r>
      <w:hyperlink r:id="rId2" w:history="1">
        <w:r w:rsidRPr="00CB7509">
          <w:rPr>
            <w:rStyle w:val="Hyperlink"/>
          </w:rPr>
          <w:t>https://www.youtube.com/watch?v=TImGrGDr4F8</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48A53" w15:done="0"/>
  <w15:commentEx w15:paraId="1F9B3AB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4E461C" w14:textId="77777777" w:rsidR="00EC3D6A" w:rsidRDefault="00EC3D6A" w:rsidP="00AF16D8">
      <w:pPr>
        <w:spacing w:after="0" w:line="240" w:lineRule="auto"/>
      </w:pPr>
      <w:r>
        <w:separator/>
      </w:r>
    </w:p>
  </w:endnote>
  <w:endnote w:type="continuationSeparator" w:id="0">
    <w:p w14:paraId="2A45FE86" w14:textId="77777777" w:rsidR="00EC3D6A" w:rsidRDefault="00EC3D6A" w:rsidP="00AF1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9DC34" w14:textId="77777777" w:rsidR="00EC3D6A" w:rsidRDefault="00EC3D6A" w:rsidP="00AF16D8">
      <w:pPr>
        <w:spacing w:after="0" w:line="240" w:lineRule="auto"/>
      </w:pPr>
      <w:r>
        <w:separator/>
      </w:r>
    </w:p>
  </w:footnote>
  <w:footnote w:type="continuationSeparator" w:id="0">
    <w:p w14:paraId="6F38E861" w14:textId="77777777" w:rsidR="00EC3D6A" w:rsidRDefault="00EC3D6A" w:rsidP="00AF1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E3D25" w14:textId="5580D6BA" w:rsidR="00AF16D8" w:rsidRPr="00AF16D8" w:rsidRDefault="00AF16D8">
    <w:pPr>
      <w:pStyle w:val="Header"/>
      <w:rPr>
        <w:rFonts w:ascii="Cambria" w:hAnsi="Cambria"/>
      </w:rPr>
    </w:pPr>
    <w:r w:rsidRPr="00AF16D8">
      <w:rPr>
        <w:rFonts w:ascii="Cambria" w:hAnsi="Cambria"/>
      </w:rPr>
      <w:t xml:space="preserve">LECTURE </w:t>
    </w:r>
    <w:r>
      <w:rPr>
        <w:rFonts w:ascii="Cambria" w:hAnsi="Cambria"/>
      </w:rPr>
      <w:t xml:space="preserve">                                                                                                                    </w:t>
    </w:r>
    <w:r>
      <w:rPr>
        <w:rFonts w:ascii="Cambria" w:hAnsi="Cambria"/>
      </w:rPr>
      <w:tab/>
    </w:r>
    <w:r w:rsidRPr="00AF16D8">
      <w:rPr>
        <w:rFonts w:ascii="Cambria" w:hAnsi="Cambria"/>
      </w:rPr>
      <w:t>AMERICAN LITERATURE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2F3B45"/>
    <w:multiLevelType w:val="hybridMultilevel"/>
    <w:tmpl w:val="EA20579A"/>
    <w:lvl w:ilvl="0" w:tplc="3522AE2E">
      <w:start w:val="1"/>
      <w:numFmt w:val="bullet"/>
      <w:lvlText w:val="-"/>
      <w:lvlJc w:val="left"/>
      <w:pPr>
        <w:tabs>
          <w:tab w:val="num" w:pos="720"/>
        </w:tabs>
        <w:ind w:left="720" w:hanging="360"/>
      </w:pPr>
      <w:rPr>
        <w:rFonts w:ascii="Times New Roman" w:hAnsi="Times New Roman" w:hint="default"/>
      </w:rPr>
    </w:lvl>
    <w:lvl w:ilvl="1" w:tplc="89DC2232" w:tentative="1">
      <w:start w:val="1"/>
      <w:numFmt w:val="bullet"/>
      <w:lvlText w:val="-"/>
      <w:lvlJc w:val="left"/>
      <w:pPr>
        <w:tabs>
          <w:tab w:val="num" w:pos="1440"/>
        </w:tabs>
        <w:ind w:left="1440" w:hanging="360"/>
      </w:pPr>
      <w:rPr>
        <w:rFonts w:ascii="Times New Roman" w:hAnsi="Times New Roman" w:hint="default"/>
      </w:rPr>
    </w:lvl>
    <w:lvl w:ilvl="2" w:tplc="616A8062" w:tentative="1">
      <w:start w:val="1"/>
      <w:numFmt w:val="bullet"/>
      <w:lvlText w:val="-"/>
      <w:lvlJc w:val="left"/>
      <w:pPr>
        <w:tabs>
          <w:tab w:val="num" w:pos="2160"/>
        </w:tabs>
        <w:ind w:left="2160" w:hanging="360"/>
      </w:pPr>
      <w:rPr>
        <w:rFonts w:ascii="Times New Roman" w:hAnsi="Times New Roman" w:hint="default"/>
      </w:rPr>
    </w:lvl>
    <w:lvl w:ilvl="3" w:tplc="CFC0A40E" w:tentative="1">
      <w:start w:val="1"/>
      <w:numFmt w:val="bullet"/>
      <w:lvlText w:val="-"/>
      <w:lvlJc w:val="left"/>
      <w:pPr>
        <w:tabs>
          <w:tab w:val="num" w:pos="2880"/>
        </w:tabs>
        <w:ind w:left="2880" w:hanging="360"/>
      </w:pPr>
      <w:rPr>
        <w:rFonts w:ascii="Times New Roman" w:hAnsi="Times New Roman" w:hint="default"/>
      </w:rPr>
    </w:lvl>
    <w:lvl w:ilvl="4" w:tplc="5B506124" w:tentative="1">
      <w:start w:val="1"/>
      <w:numFmt w:val="bullet"/>
      <w:lvlText w:val="-"/>
      <w:lvlJc w:val="left"/>
      <w:pPr>
        <w:tabs>
          <w:tab w:val="num" w:pos="3600"/>
        </w:tabs>
        <w:ind w:left="3600" w:hanging="360"/>
      </w:pPr>
      <w:rPr>
        <w:rFonts w:ascii="Times New Roman" w:hAnsi="Times New Roman" w:hint="default"/>
      </w:rPr>
    </w:lvl>
    <w:lvl w:ilvl="5" w:tplc="25D0193E" w:tentative="1">
      <w:start w:val="1"/>
      <w:numFmt w:val="bullet"/>
      <w:lvlText w:val="-"/>
      <w:lvlJc w:val="left"/>
      <w:pPr>
        <w:tabs>
          <w:tab w:val="num" w:pos="4320"/>
        </w:tabs>
        <w:ind w:left="4320" w:hanging="360"/>
      </w:pPr>
      <w:rPr>
        <w:rFonts w:ascii="Times New Roman" w:hAnsi="Times New Roman" w:hint="default"/>
      </w:rPr>
    </w:lvl>
    <w:lvl w:ilvl="6" w:tplc="C08EA794" w:tentative="1">
      <w:start w:val="1"/>
      <w:numFmt w:val="bullet"/>
      <w:lvlText w:val="-"/>
      <w:lvlJc w:val="left"/>
      <w:pPr>
        <w:tabs>
          <w:tab w:val="num" w:pos="5040"/>
        </w:tabs>
        <w:ind w:left="5040" w:hanging="360"/>
      </w:pPr>
      <w:rPr>
        <w:rFonts w:ascii="Times New Roman" w:hAnsi="Times New Roman" w:hint="default"/>
      </w:rPr>
    </w:lvl>
    <w:lvl w:ilvl="7" w:tplc="793A3896" w:tentative="1">
      <w:start w:val="1"/>
      <w:numFmt w:val="bullet"/>
      <w:lvlText w:val="-"/>
      <w:lvlJc w:val="left"/>
      <w:pPr>
        <w:tabs>
          <w:tab w:val="num" w:pos="5760"/>
        </w:tabs>
        <w:ind w:left="5760" w:hanging="360"/>
      </w:pPr>
      <w:rPr>
        <w:rFonts w:ascii="Times New Roman" w:hAnsi="Times New Roman" w:hint="default"/>
      </w:rPr>
    </w:lvl>
    <w:lvl w:ilvl="8" w:tplc="5BBA638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47BF20C2"/>
    <w:multiLevelType w:val="hybridMultilevel"/>
    <w:tmpl w:val="D17ACD68"/>
    <w:lvl w:ilvl="0" w:tplc="A4CA7112">
      <w:start w:val="1"/>
      <w:numFmt w:val="bullet"/>
      <w:lvlText w:val=""/>
      <w:lvlJc w:val="left"/>
      <w:pPr>
        <w:tabs>
          <w:tab w:val="num" w:pos="720"/>
        </w:tabs>
        <w:ind w:left="720" w:hanging="360"/>
      </w:pPr>
      <w:rPr>
        <w:rFonts w:ascii="Wingdings 2" w:hAnsi="Wingdings 2" w:hint="default"/>
      </w:rPr>
    </w:lvl>
    <w:lvl w:ilvl="1" w:tplc="405EB478" w:tentative="1">
      <w:start w:val="1"/>
      <w:numFmt w:val="bullet"/>
      <w:lvlText w:val=""/>
      <w:lvlJc w:val="left"/>
      <w:pPr>
        <w:tabs>
          <w:tab w:val="num" w:pos="1440"/>
        </w:tabs>
        <w:ind w:left="1440" w:hanging="360"/>
      </w:pPr>
      <w:rPr>
        <w:rFonts w:ascii="Wingdings 2" w:hAnsi="Wingdings 2" w:hint="default"/>
      </w:rPr>
    </w:lvl>
    <w:lvl w:ilvl="2" w:tplc="F0D02298" w:tentative="1">
      <w:start w:val="1"/>
      <w:numFmt w:val="bullet"/>
      <w:lvlText w:val=""/>
      <w:lvlJc w:val="left"/>
      <w:pPr>
        <w:tabs>
          <w:tab w:val="num" w:pos="2160"/>
        </w:tabs>
        <w:ind w:left="2160" w:hanging="360"/>
      </w:pPr>
      <w:rPr>
        <w:rFonts w:ascii="Wingdings 2" w:hAnsi="Wingdings 2" w:hint="default"/>
      </w:rPr>
    </w:lvl>
    <w:lvl w:ilvl="3" w:tplc="79649368" w:tentative="1">
      <w:start w:val="1"/>
      <w:numFmt w:val="bullet"/>
      <w:lvlText w:val=""/>
      <w:lvlJc w:val="left"/>
      <w:pPr>
        <w:tabs>
          <w:tab w:val="num" w:pos="2880"/>
        </w:tabs>
        <w:ind w:left="2880" w:hanging="360"/>
      </w:pPr>
      <w:rPr>
        <w:rFonts w:ascii="Wingdings 2" w:hAnsi="Wingdings 2" w:hint="default"/>
      </w:rPr>
    </w:lvl>
    <w:lvl w:ilvl="4" w:tplc="88AA7DA6" w:tentative="1">
      <w:start w:val="1"/>
      <w:numFmt w:val="bullet"/>
      <w:lvlText w:val=""/>
      <w:lvlJc w:val="left"/>
      <w:pPr>
        <w:tabs>
          <w:tab w:val="num" w:pos="3600"/>
        </w:tabs>
        <w:ind w:left="3600" w:hanging="360"/>
      </w:pPr>
      <w:rPr>
        <w:rFonts w:ascii="Wingdings 2" w:hAnsi="Wingdings 2" w:hint="default"/>
      </w:rPr>
    </w:lvl>
    <w:lvl w:ilvl="5" w:tplc="B0D8C848" w:tentative="1">
      <w:start w:val="1"/>
      <w:numFmt w:val="bullet"/>
      <w:lvlText w:val=""/>
      <w:lvlJc w:val="left"/>
      <w:pPr>
        <w:tabs>
          <w:tab w:val="num" w:pos="4320"/>
        </w:tabs>
        <w:ind w:left="4320" w:hanging="360"/>
      </w:pPr>
      <w:rPr>
        <w:rFonts w:ascii="Wingdings 2" w:hAnsi="Wingdings 2" w:hint="default"/>
      </w:rPr>
    </w:lvl>
    <w:lvl w:ilvl="6" w:tplc="1AA81F02" w:tentative="1">
      <w:start w:val="1"/>
      <w:numFmt w:val="bullet"/>
      <w:lvlText w:val=""/>
      <w:lvlJc w:val="left"/>
      <w:pPr>
        <w:tabs>
          <w:tab w:val="num" w:pos="5040"/>
        </w:tabs>
        <w:ind w:left="5040" w:hanging="360"/>
      </w:pPr>
      <w:rPr>
        <w:rFonts w:ascii="Wingdings 2" w:hAnsi="Wingdings 2" w:hint="default"/>
      </w:rPr>
    </w:lvl>
    <w:lvl w:ilvl="7" w:tplc="E876AF26" w:tentative="1">
      <w:start w:val="1"/>
      <w:numFmt w:val="bullet"/>
      <w:lvlText w:val=""/>
      <w:lvlJc w:val="left"/>
      <w:pPr>
        <w:tabs>
          <w:tab w:val="num" w:pos="5760"/>
        </w:tabs>
        <w:ind w:left="5760" w:hanging="360"/>
      </w:pPr>
      <w:rPr>
        <w:rFonts w:ascii="Wingdings 2" w:hAnsi="Wingdings 2" w:hint="default"/>
      </w:rPr>
    </w:lvl>
    <w:lvl w:ilvl="8" w:tplc="E23E198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60F67EDC"/>
    <w:multiLevelType w:val="hybridMultilevel"/>
    <w:tmpl w:val="446C3030"/>
    <w:lvl w:ilvl="0" w:tplc="00D40674">
      <w:start w:val="1"/>
      <w:numFmt w:val="bullet"/>
      <w:lvlText w:val=""/>
      <w:lvlJc w:val="left"/>
      <w:pPr>
        <w:tabs>
          <w:tab w:val="num" w:pos="720"/>
        </w:tabs>
        <w:ind w:left="720" w:hanging="360"/>
      </w:pPr>
      <w:rPr>
        <w:rFonts w:ascii="Wingdings 2" w:hAnsi="Wingdings 2" w:hint="default"/>
      </w:rPr>
    </w:lvl>
    <w:lvl w:ilvl="1" w:tplc="CDB8CA24" w:tentative="1">
      <w:start w:val="1"/>
      <w:numFmt w:val="bullet"/>
      <w:lvlText w:val=""/>
      <w:lvlJc w:val="left"/>
      <w:pPr>
        <w:tabs>
          <w:tab w:val="num" w:pos="1440"/>
        </w:tabs>
        <w:ind w:left="1440" w:hanging="360"/>
      </w:pPr>
      <w:rPr>
        <w:rFonts w:ascii="Wingdings 2" w:hAnsi="Wingdings 2" w:hint="default"/>
      </w:rPr>
    </w:lvl>
    <w:lvl w:ilvl="2" w:tplc="5894A8D2" w:tentative="1">
      <w:start w:val="1"/>
      <w:numFmt w:val="bullet"/>
      <w:lvlText w:val=""/>
      <w:lvlJc w:val="left"/>
      <w:pPr>
        <w:tabs>
          <w:tab w:val="num" w:pos="2160"/>
        </w:tabs>
        <w:ind w:left="2160" w:hanging="360"/>
      </w:pPr>
      <w:rPr>
        <w:rFonts w:ascii="Wingdings 2" w:hAnsi="Wingdings 2" w:hint="default"/>
      </w:rPr>
    </w:lvl>
    <w:lvl w:ilvl="3" w:tplc="2696B13A" w:tentative="1">
      <w:start w:val="1"/>
      <w:numFmt w:val="bullet"/>
      <w:lvlText w:val=""/>
      <w:lvlJc w:val="left"/>
      <w:pPr>
        <w:tabs>
          <w:tab w:val="num" w:pos="2880"/>
        </w:tabs>
        <w:ind w:left="2880" w:hanging="360"/>
      </w:pPr>
      <w:rPr>
        <w:rFonts w:ascii="Wingdings 2" w:hAnsi="Wingdings 2" w:hint="default"/>
      </w:rPr>
    </w:lvl>
    <w:lvl w:ilvl="4" w:tplc="909E6BB2" w:tentative="1">
      <w:start w:val="1"/>
      <w:numFmt w:val="bullet"/>
      <w:lvlText w:val=""/>
      <w:lvlJc w:val="left"/>
      <w:pPr>
        <w:tabs>
          <w:tab w:val="num" w:pos="3600"/>
        </w:tabs>
        <w:ind w:left="3600" w:hanging="360"/>
      </w:pPr>
      <w:rPr>
        <w:rFonts w:ascii="Wingdings 2" w:hAnsi="Wingdings 2" w:hint="default"/>
      </w:rPr>
    </w:lvl>
    <w:lvl w:ilvl="5" w:tplc="19B0DEDE" w:tentative="1">
      <w:start w:val="1"/>
      <w:numFmt w:val="bullet"/>
      <w:lvlText w:val=""/>
      <w:lvlJc w:val="left"/>
      <w:pPr>
        <w:tabs>
          <w:tab w:val="num" w:pos="4320"/>
        </w:tabs>
        <w:ind w:left="4320" w:hanging="360"/>
      </w:pPr>
      <w:rPr>
        <w:rFonts w:ascii="Wingdings 2" w:hAnsi="Wingdings 2" w:hint="default"/>
      </w:rPr>
    </w:lvl>
    <w:lvl w:ilvl="6" w:tplc="87FAFDF0" w:tentative="1">
      <w:start w:val="1"/>
      <w:numFmt w:val="bullet"/>
      <w:lvlText w:val=""/>
      <w:lvlJc w:val="left"/>
      <w:pPr>
        <w:tabs>
          <w:tab w:val="num" w:pos="5040"/>
        </w:tabs>
        <w:ind w:left="5040" w:hanging="360"/>
      </w:pPr>
      <w:rPr>
        <w:rFonts w:ascii="Wingdings 2" w:hAnsi="Wingdings 2" w:hint="default"/>
      </w:rPr>
    </w:lvl>
    <w:lvl w:ilvl="7" w:tplc="86700A60" w:tentative="1">
      <w:start w:val="1"/>
      <w:numFmt w:val="bullet"/>
      <w:lvlText w:val=""/>
      <w:lvlJc w:val="left"/>
      <w:pPr>
        <w:tabs>
          <w:tab w:val="num" w:pos="5760"/>
        </w:tabs>
        <w:ind w:left="5760" w:hanging="360"/>
      </w:pPr>
      <w:rPr>
        <w:rFonts w:ascii="Wingdings 2" w:hAnsi="Wingdings 2" w:hint="default"/>
      </w:rPr>
    </w:lvl>
    <w:lvl w:ilvl="8" w:tplc="856AC8C4"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6697"/>
    <w:rsid w:val="00146E6D"/>
    <w:rsid w:val="0024487B"/>
    <w:rsid w:val="00286697"/>
    <w:rsid w:val="002F0854"/>
    <w:rsid w:val="00331414"/>
    <w:rsid w:val="00512DB0"/>
    <w:rsid w:val="00644DC6"/>
    <w:rsid w:val="007345F7"/>
    <w:rsid w:val="00767D68"/>
    <w:rsid w:val="007C53C5"/>
    <w:rsid w:val="00994713"/>
    <w:rsid w:val="009D3D13"/>
    <w:rsid w:val="00A562FB"/>
    <w:rsid w:val="00AF16D8"/>
    <w:rsid w:val="00B13EEA"/>
    <w:rsid w:val="00CB7509"/>
    <w:rsid w:val="00D7735A"/>
    <w:rsid w:val="00E05E92"/>
    <w:rsid w:val="00E16FF2"/>
    <w:rsid w:val="00E20204"/>
    <w:rsid w:val="00EC3D6A"/>
    <w:rsid w:val="00F113C6"/>
    <w:rsid w:val="00F50E28"/>
    <w:rsid w:val="00F9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8A224"/>
  <w15:docId w15:val="{E2EC60B7-A3B7-4C64-A167-499AC2EF2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B7509"/>
    <w:rPr>
      <w:sz w:val="16"/>
      <w:szCs w:val="16"/>
    </w:rPr>
  </w:style>
  <w:style w:type="paragraph" w:styleId="CommentText">
    <w:name w:val="annotation text"/>
    <w:basedOn w:val="Normal"/>
    <w:link w:val="CommentTextChar"/>
    <w:uiPriority w:val="99"/>
    <w:semiHidden/>
    <w:unhideWhenUsed/>
    <w:rsid w:val="00CB7509"/>
    <w:pPr>
      <w:spacing w:line="240" w:lineRule="auto"/>
    </w:pPr>
    <w:rPr>
      <w:sz w:val="20"/>
      <w:szCs w:val="20"/>
    </w:rPr>
  </w:style>
  <w:style w:type="character" w:customStyle="1" w:styleId="CommentTextChar">
    <w:name w:val="Comment Text Char"/>
    <w:basedOn w:val="DefaultParagraphFont"/>
    <w:link w:val="CommentText"/>
    <w:uiPriority w:val="99"/>
    <w:semiHidden/>
    <w:rsid w:val="00CB7509"/>
    <w:rPr>
      <w:sz w:val="20"/>
      <w:szCs w:val="20"/>
    </w:rPr>
  </w:style>
  <w:style w:type="paragraph" w:styleId="CommentSubject">
    <w:name w:val="annotation subject"/>
    <w:basedOn w:val="CommentText"/>
    <w:next w:val="CommentText"/>
    <w:link w:val="CommentSubjectChar"/>
    <w:uiPriority w:val="99"/>
    <w:semiHidden/>
    <w:unhideWhenUsed/>
    <w:rsid w:val="00CB7509"/>
    <w:rPr>
      <w:b/>
      <w:bCs/>
    </w:rPr>
  </w:style>
  <w:style w:type="character" w:customStyle="1" w:styleId="CommentSubjectChar">
    <w:name w:val="Comment Subject Char"/>
    <w:basedOn w:val="CommentTextChar"/>
    <w:link w:val="CommentSubject"/>
    <w:uiPriority w:val="99"/>
    <w:semiHidden/>
    <w:rsid w:val="00CB7509"/>
    <w:rPr>
      <w:b/>
      <w:bCs/>
      <w:sz w:val="20"/>
      <w:szCs w:val="20"/>
    </w:rPr>
  </w:style>
  <w:style w:type="paragraph" w:styleId="BalloonText">
    <w:name w:val="Balloon Text"/>
    <w:basedOn w:val="Normal"/>
    <w:link w:val="BalloonTextChar"/>
    <w:uiPriority w:val="99"/>
    <w:semiHidden/>
    <w:unhideWhenUsed/>
    <w:rsid w:val="00CB75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509"/>
    <w:rPr>
      <w:rFonts w:ascii="Segoe UI" w:hAnsi="Segoe UI" w:cs="Segoe UI"/>
      <w:sz w:val="18"/>
      <w:szCs w:val="18"/>
    </w:rPr>
  </w:style>
  <w:style w:type="character" w:styleId="Hyperlink">
    <w:name w:val="Hyperlink"/>
    <w:basedOn w:val="DefaultParagraphFont"/>
    <w:uiPriority w:val="99"/>
    <w:unhideWhenUsed/>
    <w:rsid w:val="00CB7509"/>
    <w:rPr>
      <w:color w:val="0000FF"/>
      <w:u w:val="single"/>
    </w:rPr>
  </w:style>
  <w:style w:type="paragraph" w:styleId="NormalWeb">
    <w:name w:val="Normal (Web)"/>
    <w:basedOn w:val="Normal"/>
    <w:uiPriority w:val="99"/>
    <w:semiHidden/>
    <w:unhideWhenUsed/>
    <w:rsid w:val="00512DB0"/>
    <w:rPr>
      <w:rFonts w:ascii="Times New Roman" w:hAnsi="Times New Roman" w:cs="Times New Roman"/>
      <w:sz w:val="24"/>
      <w:szCs w:val="24"/>
    </w:rPr>
  </w:style>
  <w:style w:type="paragraph" w:styleId="Header">
    <w:name w:val="header"/>
    <w:basedOn w:val="Normal"/>
    <w:link w:val="HeaderChar"/>
    <w:uiPriority w:val="99"/>
    <w:unhideWhenUsed/>
    <w:rsid w:val="00AF16D8"/>
    <w:pPr>
      <w:tabs>
        <w:tab w:val="center" w:pos="4536"/>
        <w:tab w:val="right" w:pos="9072"/>
      </w:tabs>
      <w:spacing w:after="0" w:line="240" w:lineRule="auto"/>
    </w:pPr>
  </w:style>
  <w:style w:type="character" w:customStyle="1" w:styleId="HeaderChar">
    <w:name w:val="Header Char"/>
    <w:basedOn w:val="DefaultParagraphFont"/>
    <w:link w:val="Header"/>
    <w:uiPriority w:val="99"/>
    <w:rsid w:val="00AF16D8"/>
  </w:style>
  <w:style w:type="paragraph" w:styleId="Footer">
    <w:name w:val="footer"/>
    <w:basedOn w:val="Normal"/>
    <w:link w:val="FooterChar"/>
    <w:uiPriority w:val="99"/>
    <w:unhideWhenUsed/>
    <w:rsid w:val="00AF16D8"/>
    <w:pPr>
      <w:tabs>
        <w:tab w:val="center" w:pos="4536"/>
        <w:tab w:val="right" w:pos="9072"/>
      </w:tabs>
      <w:spacing w:after="0" w:line="240" w:lineRule="auto"/>
    </w:pPr>
  </w:style>
  <w:style w:type="character" w:customStyle="1" w:styleId="FooterChar">
    <w:name w:val="Footer Char"/>
    <w:basedOn w:val="DefaultParagraphFont"/>
    <w:link w:val="Footer"/>
    <w:uiPriority w:val="99"/>
    <w:rsid w:val="00AF1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5963111">
      <w:bodyDiv w:val="1"/>
      <w:marLeft w:val="0"/>
      <w:marRight w:val="0"/>
      <w:marTop w:val="0"/>
      <w:marBottom w:val="0"/>
      <w:divBdr>
        <w:top w:val="none" w:sz="0" w:space="0" w:color="auto"/>
        <w:left w:val="none" w:sz="0" w:space="0" w:color="auto"/>
        <w:bottom w:val="none" w:sz="0" w:space="0" w:color="auto"/>
        <w:right w:val="none" w:sz="0" w:space="0" w:color="auto"/>
      </w:divBdr>
    </w:div>
    <w:div w:id="825778567">
      <w:bodyDiv w:val="1"/>
      <w:marLeft w:val="0"/>
      <w:marRight w:val="0"/>
      <w:marTop w:val="0"/>
      <w:marBottom w:val="0"/>
      <w:divBdr>
        <w:top w:val="none" w:sz="0" w:space="0" w:color="auto"/>
        <w:left w:val="none" w:sz="0" w:space="0" w:color="auto"/>
        <w:bottom w:val="none" w:sz="0" w:space="0" w:color="auto"/>
        <w:right w:val="none" w:sz="0" w:space="0" w:color="auto"/>
      </w:divBdr>
      <w:divsChild>
        <w:div w:id="1772317044">
          <w:marLeft w:val="576"/>
          <w:marRight w:val="0"/>
          <w:marTop w:val="120"/>
          <w:marBottom w:val="0"/>
          <w:divBdr>
            <w:top w:val="none" w:sz="0" w:space="0" w:color="auto"/>
            <w:left w:val="none" w:sz="0" w:space="0" w:color="auto"/>
            <w:bottom w:val="none" w:sz="0" w:space="0" w:color="auto"/>
            <w:right w:val="none" w:sz="0" w:space="0" w:color="auto"/>
          </w:divBdr>
        </w:div>
      </w:divsChild>
    </w:div>
    <w:div w:id="1907568040">
      <w:bodyDiv w:val="1"/>
      <w:marLeft w:val="0"/>
      <w:marRight w:val="0"/>
      <w:marTop w:val="0"/>
      <w:marBottom w:val="0"/>
      <w:divBdr>
        <w:top w:val="none" w:sz="0" w:space="0" w:color="auto"/>
        <w:left w:val="none" w:sz="0" w:space="0" w:color="auto"/>
        <w:bottom w:val="none" w:sz="0" w:space="0" w:color="auto"/>
        <w:right w:val="none" w:sz="0" w:space="0" w:color="auto"/>
      </w:divBdr>
      <w:divsChild>
        <w:div w:id="99690568">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youtube.com/watch?v=TImGrGDr4F8" TargetMode="External"/><Relationship Id="rId1" Type="http://schemas.openxmlformats.org/officeDocument/2006/relationships/hyperlink" Target="https://www.britannica.com/event/Missouri-Compromise"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8</Pages>
  <Words>2444</Words>
  <Characters>13932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2018-04-08T17:34:00Z</dcterms:created>
  <dcterms:modified xsi:type="dcterms:W3CDTF">2020-04-23T08:26:00Z</dcterms:modified>
</cp:coreProperties>
</file>