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CE1A5" w14:textId="391BA734" w:rsidR="00407686" w:rsidRPr="002E4950" w:rsidRDefault="001B64F2" w:rsidP="00563742">
      <w:pPr>
        <w:jc w:val="center"/>
        <w:rPr>
          <w:rFonts w:ascii="Cambria" w:hAnsi="Cambria"/>
          <w:b/>
          <w:sz w:val="28"/>
          <w:lang w:val="en-US"/>
        </w:rPr>
      </w:pPr>
      <w:r w:rsidRPr="002E4950">
        <w:rPr>
          <w:rFonts w:ascii="Cambria" w:hAnsi="Cambria"/>
          <w:b/>
          <w:sz w:val="28"/>
          <w:lang w:val="en-US"/>
        </w:rPr>
        <w:t>THE TURN OF THE CENTURY</w:t>
      </w:r>
    </w:p>
    <w:p w14:paraId="74EA483C" w14:textId="0C8566BE" w:rsidR="00563742" w:rsidRPr="002E4950" w:rsidRDefault="00563742" w:rsidP="00563742">
      <w:pPr>
        <w:jc w:val="both"/>
        <w:rPr>
          <w:rFonts w:ascii="Cambria" w:hAnsi="Cambria"/>
          <w:sz w:val="20"/>
          <w:lang w:val="en-US"/>
        </w:rPr>
      </w:pPr>
      <w:r w:rsidRPr="002E4950">
        <w:rPr>
          <w:rFonts w:ascii="Cambria" w:hAnsi="Cambria"/>
          <w:sz w:val="20"/>
          <w:u w:val="single"/>
          <w:lang w:val="en-US"/>
        </w:rPr>
        <w:t>FOCUS</w:t>
      </w:r>
      <w:r w:rsidRPr="002E4950">
        <w:rPr>
          <w:rFonts w:ascii="Cambria" w:hAnsi="Cambria"/>
          <w:sz w:val="20"/>
          <w:lang w:val="en-US"/>
        </w:rPr>
        <w:t>: HISTORICAL CONTEXT DEFINING THE BASIC LITARARY MOVEMENTS FROM THE BEGINNING OF THE 20</w:t>
      </w:r>
      <w:r w:rsidRPr="002E4950">
        <w:rPr>
          <w:rFonts w:ascii="Cambria" w:hAnsi="Cambria"/>
          <w:sz w:val="20"/>
          <w:vertAlign w:val="superscript"/>
          <w:lang w:val="en-US"/>
        </w:rPr>
        <w:t>TH</w:t>
      </w:r>
      <w:r w:rsidRPr="002E4950">
        <w:rPr>
          <w:rFonts w:ascii="Cambria" w:hAnsi="Cambria"/>
          <w:sz w:val="20"/>
          <w:lang w:val="en-US"/>
        </w:rPr>
        <w:t xml:space="preserve"> CENTURY</w:t>
      </w:r>
    </w:p>
    <w:p w14:paraId="10B93C07" w14:textId="77777777" w:rsidR="001B64F2" w:rsidRPr="002E4950" w:rsidRDefault="001B64F2" w:rsidP="001B64F2">
      <w:pPr>
        <w:spacing w:after="200" w:line="276" w:lineRule="auto"/>
        <w:jc w:val="center"/>
        <w:rPr>
          <w:rFonts w:ascii="Cambria" w:eastAsia="Calibri" w:hAnsi="Cambria" w:cs="Times New Roman"/>
          <w:sz w:val="24"/>
          <w:szCs w:val="24"/>
          <w:u w:val="single"/>
          <w:lang w:val="en-US"/>
        </w:rPr>
      </w:pPr>
      <w:r w:rsidRPr="002E4950">
        <w:rPr>
          <w:rFonts w:ascii="Cambria" w:eastAsia="Calibri" w:hAnsi="Cambria" w:cs="Times New Roman"/>
          <w:sz w:val="24"/>
          <w:szCs w:val="24"/>
          <w:u w:val="single"/>
          <w:lang w:val="en-US"/>
        </w:rPr>
        <w:t xml:space="preserve">WORLD WAR I </w:t>
      </w:r>
    </w:p>
    <w:p w14:paraId="2D409E27" w14:textId="77777777" w:rsidR="001B64F2" w:rsidRPr="001B64F2" w:rsidRDefault="001B64F2" w:rsidP="001B64F2">
      <w:pPr>
        <w:spacing w:after="200" w:line="276" w:lineRule="auto"/>
        <w:jc w:val="both"/>
        <w:rPr>
          <w:rFonts w:ascii="Cambria" w:eastAsia="Calibri" w:hAnsi="Cambria" w:cs="Times New Roman"/>
          <w:sz w:val="24"/>
          <w:szCs w:val="24"/>
          <w:lang w:val="en-US"/>
        </w:rPr>
      </w:pPr>
      <w:r w:rsidRPr="001B64F2">
        <w:rPr>
          <w:rFonts w:ascii="Cambria" w:eastAsia="Calibri" w:hAnsi="Cambria" w:cs="Times New Roman"/>
          <w:sz w:val="24"/>
          <w:szCs w:val="24"/>
          <w:lang w:val="en-US"/>
        </w:rPr>
        <w:t xml:space="preserve">When World War I broke out between </w:t>
      </w:r>
      <w:r>
        <w:rPr>
          <w:rFonts w:ascii="Cambria" w:eastAsia="Calibri" w:hAnsi="Cambria" w:cs="Times New Roman"/>
          <w:sz w:val="24"/>
          <w:szCs w:val="24"/>
          <w:lang w:val="en-US"/>
        </w:rPr>
        <w:t xml:space="preserve">the </w:t>
      </w:r>
      <w:r w:rsidRPr="001B64F2">
        <w:rPr>
          <w:rFonts w:ascii="Cambria" w:eastAsia="Calibri" w:hAnsi="Cambria" w:cs="Times New Roman"/>
          <w:sz w:val="24"/>
          <w:szCs w:val="24"/>
          <w:lang w:val="en-US"/>
        </w:rPr>
        <w:t>Allies (Britain, France and Italy) and the Central powers of Germany and Austria, Woodrow Wilson attempted to maintain American neutrality, although the provision of substantial loans and supplies to the Allied forces could leave little doubt as to whose side the United States was on. Following the sinking of the passenger ship ‘Lusitania’ (with 128 American passengers on board) and subsequent attacks on American merchant shipping by the German navy, Wilson asked Congress to declare war on Germany in 1917.</w:t>
      </w:r>
    </w:p>
    <w:p w14:paraId="23000E32" w14:textId="77777777" w:rsidR="001B64F2" w:rsidRPr="001B64F2" w:rsidRDefault="001B64F2" w:rsidP="001B64F2">
      <w:pPr>
        <w:spacing w:after="200" w:line="276" w:lineRule="auto"/>
        <w:jc w:val="both"/>
        <w:rPr>
          <w:rFonts w:ascii="Cambria" w:eastAsia="Calibri" w:hAnsi="Cambria" w:cs="Times New Roman"/>
          <w:sz w:val="24"/>
          <w:szCs w:val="24"/>
          <w:lang w:val="en-US"/>
        </w:rPr>
      </w:pPr>
      <w:r w:rsidRPr="001B64F2">
        <w:rPr>
          <w:rFonts w:ascii="Cambria" w:eastAsia="Calibri" w:hAnsi="Cambria" w:cs="Times New Roman"/>
          <w:sz w:val="24"/>
          <w:szCs w:val="24"/>
          <w:lang w:val="en-US"/>
        </w:rPr>
        <w:t xml:space="preserve">Although American forces only arrived </w:t>
      </w:r>
      <w:proofErr w:type="spellStart"/>
      <w:r w:rsidRPr="001B64F2">
        <w:rPr>
          <w:rFonts w:ascii="Cambria" w:eastAsia="Calibri" w:hAnsi="Cambria" w:cs="Times New Roman"/>
          <w:sz w:val="24"/>
          <w:szCs w:val="24"/>
          <w:lang w:val="en-US"/>
        </w:rPr>
        <w:t>en</w:t>
      </w:r>
      <w:proofErr w:type="spellEnd"/>
      <w:r w:rsidRPr="001B64F2">
        <w:rPr>
          <w:rFonts w:ascii="Cambria" w:eastAsia="Calibri" w:hAnsi="Cambria" w:cs="Times New Roman"/>
          <w:sz w:val="24"/>
          <w:szCs w:val="24"/>
          <w:lang w:val="en-US"/>
        </w:rPr>
        <w:t xml:space="preserve"> masse towards the end of the war, two million Americans had volunteered to fight and more than three million were drafted: the arrival of American troops in France made an important contribution to the Allied defeat of Germany. At home a spirit of patriotism prevailed and many citizens made a conscious effort to help finance the war by</w:t>
      </w:r>
      <w:r>
        <w:rPr>
          <w:rFonts w:ascii="Cambria" w:eastAsia="Calibri" w:hAnsi="Cambria" w:cs="Times New Roman"/>
          <w:sz w:val="24"/>
          <w:szCs w:val="24"/>
          <w:lang w:val="en-US"/>
        </w:rPr>
        <w:t xml:space="preserve"> purchasing billions of dollars, </w:t>
      </w:r>
      <w:r w:rsidRPr="001B64F2">
        <w:rPr>
          <w:rFonts w:ascii="Cambria" w:eastAsia="Calibri" w:hAnsi="Cambria" w:cs="Times New Roman"/>
          <w:sz w:val="24"/>
          <w:szCs w:val="24"/>
          <w:lang w:val="en-US"/>
        </w:rPr>
        <w:t>worth of Liberty Bonds. Famous movie stars promoted the bonds around the country and patrio</w:t>
      </w:r>
      <w:r>
        <w:rPr>
          <w:rFonts w:ascii="Cambria" w:eastAsia="Calibri" w:hAnsi="Cambria" w:cs="Times New Roman"/>
          <w:sz w:val="24"/>
          <w:szCs w:val="24"/>
          <w:lang w:val="en-US"/>
        </w:rPr>
        <w:t>tic songs were composed in hono</w:t>
      </w:r>
      <w:r w:rsidRPr="001B64F2">
        <w:rPr>
          <w:rFonts w:ascii="Cambria" w:eastAsia="Calibri" w:hAnsi="Cambria" w:cs="Times New Roman"/>
          <w:sz w:val="24"/>
          <w:szCs w:val="24"/>
          <w:lang w:val="en-US"/>
        </w:rPr>
        <w:t xml:space="preserve">r of </w:t>
      </w:r>
      <w:r>
        <w:rPr>
          <w:rFonts w:ascii="Cambria" w:eastAsia="Calibri" w:hAnsi="Cambria" w:cs="Times New Roman"/>
          <w:sz w:val="24"/>
          <w:szCs w:val="24"/>
          <w:lang w:val="en-US"/>
        </w:rPr>
        <w:t xml:space="preserve">the ‘doughboys’ fighting in </w:t>
      </w:r>
      <w:proofErr w:type="spellStart"/>
      <w:r>
        <w:rPr>
          <w:rFonts w:ascii="Cambria" w:eastAsia="Calibri" w:hAnsi="Cambria" w:cs="Times New Roman"/>
          <w:sz w:val="24"/>
          <w:szCs w:val="24"/>
          <w:lang w:val="en-US"/>
        </w:rPr>
        <w:t xml:space="preserve">far </w:t>
      </w:r>
      <w:r w:rsidRPr="001B64F2">
        <w:rPr>
          <w:rFonts w:ascii="Cambria" w:eastAsia="Calibri" w:hAnsi="Cambria" w:cs="Times New Roman"/>
          <w:sz w:val="24"/>
          <w:szCs w:val="24"/>
          <w:lang w:val="en-US"/>
        </w:rPr>
        <w:t>away</w:t>
      </w:r>
      <w:proofErr w:type="spellEnd"/>
      <w:r w:rsidRPr="001B64F2">
        <w:rPr>
          <w:rFonts w:ascii="Cambria" w:eastAsia="Calibri" w:hAnsi="Cambria" w:cs="Times New Roman"/>
          <w:sz w:val="24"/>
          <w:szCs w:val="24"/>
          <w:lang w:val="en-US"/>
        </w:rPr>
        <w:t xml:space="preserve"> Europe.</w:t>
      </w:r>
    </w:p>
    <w:p w14:paraId="542D4757" w14:textId="77777777" w:rsidR="001B64F2" w:rsidRPr="001B64F2" w:rsidRDefault="001B64F2" w:rsidP="001B64F2">
      <w:pPr>
        <w:spacing w:after="200" w:line="276" w:lineRule="auto"/>
        <w:jc w:val="both"/>
        <w:rPr>
          <w:rFonts w:ascii="Cambria" w:eastAsia="Calibri" w:hAnsi="Cambria" w:cs="Times New Roman"/>
          <w:sz w:val="24"/>
          <w:szCs w:val="24"/>
          <w:lang w:val="en-US"/>
        </w:rPr>
      </w:pPr>
      <w:r w:rsidRPr="001B64F2">
        <w:rPr>
          <w:rFonts w:ascii="Cambria" w:eastAsia="Calibri" w:hAnsi="Cambria" w:cs="Times New Roman"/>
          <w:sz w:val="24"/>
          <w:szCs w:val="24"/>
          <w:lang w:val="en-US"/>
        </w:rPr>
        <w:t>In 1919 a peace conference was called in Paris to decide the fate of a Defeated Germany. Preside</w:t>
      </w:r>
      <w:r>
        <w:rPr>
          <w:rFonts w:ascii="Cambria" w:eastAsia="Calibri" w:hAnsi="Cambria" w:cs="Times New Roman"/>
          <w:sz w:val="24"/>
          <w:szCs w:val="24"/>
          <w:lang w:val="en-US"/>
        </w:rPr>
        <w:t>nt Wilson had prepared an ‘hono</w:t>
      </w:r>
      <w:r w:rsidRPr="001B64F2">
        <w:rPr>
          <w:rFonts w:ascii="Cambria" w:eastAsia="Calibri" w:hAnsi="Cambria" w:cs="Times New Roman"/>
          <w:sz w:val="24"/>
          <w:szCs w:val="24"/>
          <w:lang w:val="en-US"/>
        </w:rPr>
        <w:t>rable peace’ for Germany: his famous ‘Fourteen Points’ were, however, ignored for the most part, the Allies preferring a series of more punitive measures, including substantial war payments (so-called reparations) and the seizure of German colonies and territories. The only proposal to be accepted was that of the setting up of a ‘League of Nations’ whereby cooperation between participant members was to ensure future peace and security in the world.</w:t>
      </w:r>
    </w:p>
    <w:p w14:paraId="6816B0C4" w14:textId="77777777" w:rsidR="001B64F2" w:rsidRPr="001B64F2" w:rsidRDefault="001B64F2" w:rsidP="001B64F2">
      <w:pPr>
        <w:spacing w:after="200" w:line="276" w:lineRule="auto"/>
        <w:jc w:val="both"/>
        <w:rPr>
          <w:rFonts w:ascii="Cambria" w:eastAsia="Calibri" w:hAnsi="Cambria" w:cs="Times New Roman"/>
          <w:sz w:val="24"/>
          <w:szCs w:val="24"/>
          <w:lang w:val="en-US"/>
        </w:rPr>
      </w:pPr>
      <w:r w:rsidRPr="001B64F2">
        <w:rPr>
          <w:rFonts w:ascii="Cambria" w:eastAsia="Calibri" w:hAnsi="Cambria" w:cs="Times New Roman"/>
          <w:sz w:val="24"/>
          <w:szCs w:val="24"/>
          <w:lang w:val="en-US"/>
        </w:rPr>
        <w:t>Ironically, the League of Nations – forerunner of the more successful present-day United Nations – was accepted in Europe, but when Wilson returned to America it was rejected by the Senate. This decision virtually condemned the United States to a period of isolationism in the field of international affairs for the next twenty years – until the outbreak of the Second World War once again led to cries for assistance.</w:t>
      </w:r>
    </w:p>
    <w:p w14:paraId="49883914" w14:textId="77777777" w:rsidR="001B64F2" w:rsidRPr="002E4950" w:rsidRDefault="001B64F2" w:rsidP="008A61E0">
      <w:pPr>
        <w:spacing w:after="200" w:line="276" w:lineRule="auto"/>
        <w:jc w:val="center"/>
        <w:rPr>
          <w:rFonts w:ascii="Cambria" w:eastAsia="Calibri" w:hAnsi="Cambria" w:cs="Times New Roman"/>
          <w:sz w:val="24"/>
          <w:szCs w:val="24"/>
          <w:u w:val="single"/>
          <w:lang w:val="en-US"/>
        </w:rPr>
      </w:pPr>
      <w:r w:rsidRPr="002E4950">
        <w:rPr>
          <w:rFonts w:ascii="Cambria" w:eastAsia="Calibri" w:hAnsi="Cambria" w:cs="Times New Roman"/>
          <w:sz w:val="24"/>
          <w:szCs w:val="24"/>
          <w:u w:val="single"/>
          <w:lang w:val="en-US"/>
        </w:rPr>
        <w:t>POST-WAR AMERICAN SOCIETY</w:t>
      </w:r>
    </w:p>
    <w:p w14:paraId="0A0280FF" w14:textId="77777777" w:rsidR="001B64F2" w:rsidRPr="001B64F2" w:rsidRDefault="001B64F2" w:rsidP="001B64F2">
      <w:pPr>
        <w:spacing w:after="200" w:line="276" w:lineRule="auto"/>
        <w:jc w:val="both"/>
        <w:rPr>
          <w:rFonts w:ascii="Cambria" w:eastAsia="Calibri" w:hAnsi="Cambria" w:cs="Times New Roman"/>
          <w:sz w:val="24"/>
          <w:szCs w:val="24"/>
          <w:lang w:val="en-US"/>
        </w:rPr>
      </w:pPr>
      <w:r w:rsidRPr="001B64F2">
        <w:rPr>
          <w:rFonts w:ascii="Cambria" w:eastAsia="Calibri" w:hAnsi="Cambria" w:cs="Times New Roman"/>
          <w:sz w:val="24"/>
          <w:szCs w:val="24"/>
          <w:lang w:val="en-US"/>
        </w:rPr>
        <w:t>Post-war America witnessed continued growth in terms of population, and a continued movement away from rural areas to the ever increasing number of sprawling urban cities. By 1929 the population had risen from its level of 102 million to 122 million. For the first time the majority of the population was living in towns and cities. This trend also brought about changes in the everyday lives of American people: city life was inevitably more hectic and impersonal, and family ties inevitably became weaker.</w:t>
      </w:r>
    </w:p>
    <w:p w14:paraId="1D1B6A1D" w14:textId="77777777" w:rsidR="001B64F2" w:rsidRPr="001B64F2" w:rsidRDefault="001B64F2" w:rsidP="001B64F2">
      <w:pPr>
        <w:spacing w:after="200" w:line="276" w:lineRule="auto"/>
        <w:jc w:val="both"/>
        <w:rPr>
          <w:rFonts w:ascii="Cambria" w:eastAsia="Calibri" w:hAnsi="Cambria" w:cs="Times New Roman"/>
          <w:sz w:val="24"/>
          <w:szCs w:val="24"/>
          <w:lang w:val="en-US"/>
        </w:rPr>
      </w:pPr>
      <w:r w:rsidRPr="001B64F2">
        <w:rPr>
          <w:rFonts w:ascii="Cambria" w:eastAsia="Calibri" w:hAnsi="Cambria" w:cs="Times New Roman"/>
          <w:sz w:val="24"/>
          <w:szCs w:val="24"/>
          <w:lang w:val="en-US"/>
        </w:rPr>
        <w:lastRenderedPageBreak/>
        <w:t>As the prices of manufacturing articles fell, people could afford an astonishing range of new consumer durables – electric washing machines, telephones, radios and, most importantly, cars. Indeed, improvements in technology meant that between 1920 and 1930 the number of cars sold almost tripled from 8 million to 20 million. Leisure time was taken up with movies, plays and sporting events: silent films were shown in the so-called dream palaces.</w:t>
      </w:r>
    </w:p>
    <w:p w14:paraId="7EC7286E" w14:textId="41DDBC92" w:rsidR="002E4950" w:rsidRPr="002E4950" w:rsidRDefault="001B64F2" w:rsidP="002E4950">
      <w:pPr>
        <w:spacing w:after="200" w:line="276" w:lineRule="auto"/>
        <w:jc w:val="center"/>
        <w:rPr>
          <w:rFonts w:ascii="Cambria" w:eastAsia="Calibri" w:hAnsi="Cambria" w:cs="Times New Roman"/>
          <w:sz w:val="24"/>
          <w:szCs w:val="24"/>
          <w:u w:val="single"/>
          <w:lang w:val="en-US"/>
        </w:rPr>
      </w:pPr>
      <w:r w:rsidRPr="002E4950">
        <w:rPr>
          <w:rFonts w:ascii="Cambria" w:eastAsia="Calibri" w:hAnsi="Cambria" w:cs="Times New Roman"/>
          <w:sz w:val="24"/>
          <w:szCs w:val="24"/>
          <w:u w:val="single"/>
          <w:lang w:val="en-US"/>
        </w:rPr>
        <w:t>THE ROARING TWENTIES</w:t>
      </w:r>
    </w:p>
    <w:p w14:paraId="3FC2AC35" w14:textId="4F7CB8B7" w:rsidR="008A61E0" w:rsidRDefault="001B64F2" w:rsidP="001B64F2">
      <w:pPr>
        <w:spacing w:after="200" w:line="276" w:lineRule="auto"/>
        <w:jc w:val="both"/>
        <w:rPr>
          <w:rFonts w:ascii="Cambria" w:eastAsia="Calibri" w:hAnsi="Cambria" w:cs="Times New Roman"/>
          <w:sz w:val="24"/>
          <w:szCs w:val="24"/>
          <w:lang w:val="en-US"/>
        </w:rPr>
      </w:pPr>
      <w:r w:rsidRPr="001B64F2">
        <w:rPr>
          <w:rFonts w:ascii="Cambria" w:eastAsia="Calibri" w:hAnsi="Cambria" w:cs="Times New Roman"/>
          <w:sz w:val="24"/>
          <w:szCs w:val="24"/>
          <w:lang w:val="en-US"/>
        </w:rPr>
        <w:t>The ‘Roaring Twenties’, as they fondly became known, brought with them radical changes in lifestyle. The nineteenth amendment to the Constitution (1920) had given women the right to vote, and, armed with their newly acquired independence, they quickly took advantage of the new opportunities opening up around them in the field of work. Some women (known as ‘Flappers’) rejected the more sober clothe</w:t>
      </w:r>
      <w:r w:rsidR="008A61E0">
        <w:rPr>
          <w:rFonts w:ascii="Cambria" w:eastAsia="Calibri" w:hAnsi="Cambria" w:cs="Times New Roman"/>
          <w:sz w:val="24"/>
          <w:szCs w:val="24"/>
          <w:lang w:val="en-US"/>
        </w:rPr>
        <w:t>s of their predecessors in favo</w:t>
      </w:r>
      <w:r w:rsidRPr="001B64F2">
        <w:rPr>
          <w:rFonts w:ascii="Cambria" w:eastAsia="Calibri" w:hAnsi="Cambria" w:cs="Times New Roman"/>
          <w:sz w:val="24"/>
          <w:szCs w:val="24"/>
          <w:lang w:val="en-US"/>
        </w:rPr>
        <w:t xml:space="preserve">r of shorter skirts and daring hairstyles. </w:t>
      </w:r>
    </w:p>
    <w:p w14:paraId="2A5546A5" w14:textId="77777777" w:rsidR="008A61E0" w:rsidRDefault="001A7F83" w:rsidP="001B64F2">
      <w:pPr>
        <w:spacing w:after="200" w:line="276" w:lineRule="auto"/>
        <w:jc w:val="both"/>
        <w:rPr>
          <w:rFonts w:ascii="Cambria" w:eastAsia="Calibri" w:hAnsi="Cambria" w:cs="Times New Roman"/>
          <w:sz w:val="24"/>
          <w:szCs w:val="24"/>
          <w:lang w:val="en-US"/>
        </w:rPr>
      </w:pPr>
      <w:r w:rsidRPr="001F1667">
        <w:rPr>
          <w:rFonts w:ascii="Cambria" w:eastAsia="Calibri" w:hAnsi="Cambria" w:cs="Times New Roman"/>
          <w:szCs w:val="24"/>
          <w:u w:val="single"/>
        </w:rPr>
        <w:drawing>
          <wp:anchor distT="0" distB="0" distL="114300" distR="114300" simplePos="0" relativeHeight="251658240" behindDoc="0" locked="0" layoutInCell="1" allowOverlap="1" wp14:anchorId="1FD89507" wp14:editId="52D9FD7E">
            <wp:simplePos x="0" y="0"/>
            <wp:positionH relativeFrom="column">
              <wp:posOffset>252095</wp:posOffset>
            </wp:positionH>
            <wp:positionV relativeFrom="paragraph">
              <wp:posOffset>137961</wp:posOffset>
            </wp:positionV>
            <wp:extent cx="2663687" cy="2432685"/>
            <wp:effectExtent l="133350" t="76200" r="80010" b="139065"/>
            <wp:wrapSquare wrapText="bothSides"/>
            <wp:docPr id="1" name="Picture 1" descr="Colleen Moore on being a Flapper 1922 | Glamour D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en Moore on being a Flapper 1922 | Glamour Da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3687" cy="243268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75879B5F" w14:textId="318009DC" w:rsidR="008A61E0" w:rsidRPr="002E4950" w:rsidRDefault="008A61E0" w:rsidP="001B64F2">
      <w:pPr>
        <w:spacing w:after="200" w:line="276" w:lineRule="auto"/>
        <w:jc w:val="both"/>
        <w:rPr>
          <w:rFonts w:ascii="Cambria" w:eastAsia="Calibri" w:hAnsi="Cambria" w:cs="Times New Roman"/>
          <w:i/>
          <w:sz w:val="20"/>
          <w:szCs w:val="24"/>
          <w:lang w:val="en-US"/>
        </w:rPr>
      </w:pPr>
      <w:r w:rsidRPr="002E4950">
        <w:rPr>
          <w:rFonts w:ascii="Cambria" w:eastAsia="Calibri" w:hAnsi="Cambria" w:cs="Times New Roman"/>
          <w:sz w:val="20"/>
          <w:szCs w:val="24"/>
          <w:u w:val="single"/>
          <w:lang w:val="en-US"/>
        </w:rPr>
        <w:t>Flappers</w:t>
      </w:r>
      <w:r w:rsidRPr="002E4950">
        <w:rPr>
          <w:rFonts w:ascii="Cambria" w:eastAsia="Calibri" w:hAnsi="Cambria" w:cs="Times New Roman"/>
          <w:sz w:val="20"/>
          <w:szCs w:val="24"/>
          <w:lang w:val="en-US"/>
        </w:rPr>
        <w:t xml:space="preserve">- </w:t>
      </w:r>
      <w:r w:rsidRPr="002E4950">
        <w:rPr>
          <w:rFonts w:ascii="Cambria" w:eastAsia="Calibri" w:hAnsi="Cambria" w:cs="Times New Roman"/>
          <w:i/>
          <w:sz w:val="20"/>
          <w:szCs w:val="24"/>
          <w:lang w:val="en-US"/>
        </w:rPr>
        <w:t xml:space="preserve">young women in the 1920s who wore </w:t>
      </w:r>
      <w:r w:rsidR="001F1667" w:rsidRPr="002E4950">
        <w:rPr>
          <w:rFonts w:ascii="Cambria" w:eastAsia="Calibri" w:hAnsi="Cambria" w:cs="Times New Roman"/>
          <w:i/>
          <w:sz w:val="20"/>
          <w:szCs w:val="24"/>
          <w:lang w:val="en-US"/>
        </w:rPr>
        <w:t>short skirts</w:t>
      </w:r>
      <w:r w:rsidRPr="002E4950">
        <w:rPr>
          <w:rFonts w:ascii="Cambria" w:eastAsia="Calibri" w:hAnsi="Cambria" w:cs="Times New Roman"/>
          <w:i/>
          <w:sz w:val="20"/>
          <w:szCs w:val="24"/>
          <w:lang w:val="en-US"/>
        </w:rPr>
        <w:t xml:space="preserve">, listened to jazz music and </w:t>
      </w:r>
      <w:r w:rsidR="001F1667" w:rsidRPr="002E4950">
        <w:rPr>
          <w:rFonts w:ascii="Cambria" w:eastAsia="Calibri" w:hAnsi="Cambria" w:cs="Times New Roman"/>
          <w:i/>
          <w:sz w:val="20"/>
          <w:szCs w:val="24"/>
          <w:lang w:val="en-US"/>
        </w:rPr>
        <w:t>showed</w:t>
      </w:r>
      <w:r w:rsidRPr="002E4950">
        <w:rPr>
          <w:rFonts w:ascii="Cambria" w:eastAsia="Calibri" w:hAnsi="Cambria" w:cs="Times New Roman"/>
          <w:i/>
          <w:sz w:val="20"/>
          <w:szCs w:val="24"/>
          <w:lang w:val="en-US"/>
        </w:rPr>
        <w:t xml:space="preserve"> their disdain for what was considered accepted behavior. They defined the modern look for the women (excessive make-up</w:t>
      </w:r>
      <w:r w:rsidR="001F1667" w:rsidRPr="002E4950">
        <w:rPr>
          <w:rFonts w:ascii="Cambria" w:eastAsia="Calibri" w:hAnsi="Cambria" w:cs="Times New Roman"/>
          <w:i/>
          <w:sz w:val="20"/>
          <w:szCs w:val="24"/>
          <w:lang w:val="en-US"/>
        </w:rPr>
        <w:t xml:space="preserve">, drinking alcohol, </w:t>
      </w:r>
      <w:proofErr w:type="gramStart"/>
      <w:r w:rsidR="001F1667" w:rsidRPr="002E4950">
        <w:rPr>
          <w:rFonts w:ascii="Cambria" w:eastAsia="Calibri" w:hAnsi="Cambria" w:cs="Times New Roman"/>
          <w:i/>
          <w:sz w:val="20"/>
          <w:szCs w:val="24"/>
          <w:lang w:val="en-US"/>
        </w:rPr>
        <w:t>smoking</w:t>
      </w:r>
      <w:proofErr w:type="gramEnd"/>
      <w:r w:rsidR="001F1667" w:rsidRPr="002E4950">
        <w:rPr>
          <w:rFonts w:ascii="Cambria" w:eastAsia="Calibri" w:hAnsi="Cambria" w:cs="Times New Roman"/>
          <w:i/>
          <w:sz w:val="20"/>
          <w:szCs w:val="24"/>
          <w:lang w:val="en-US"/>
        </w:rPr>
        <w:t>, driving cars…). V</w:t>
      </w:r>
      <w:r w:rsidR="001F1667" w:rsidRPr="002E4950">
        <w:rPr>
          <w:rFonts w:ascii="Cambria" w:eastAsia="Calibri" w:hAnsi="Cambria" w:cs="Times New Roman"/>
          <w:i/>
          <w:sz w:val="20"/>
          <w:szCs w:val="24"/>
        </w:rPr>
        <w:t>iewed by many at the time as outrageous, immoral or downright dangerous, they are now considered the first generation of independent American women</w:t>
      </w:r>
      <w:r w:rsidR="001F1667" w:rsidRPr="002E4950">
        <w:rPr>
          <w:rFonts w:ascii="Cambria" w:eastAsia="Calibri" w:hAnsi="Cambria" w:cs="Times New Roman"/>
          <w:i/>
          <w:sz w:val="20"/>
          <w:szCs w:val="24"/>
          <w:lang w:val="en-US"/>
        </w:rPr>
        <w:t>.</w:t>
      </w:r>
    </w:p>
    <w:p w14:paraId="6E607DDA" w14:textId="77777777" w:rsidR="001A7F83" w:rsidRPr="001A7F83" w:rsidRDefault="001B64F2" w:rsidP="001B64F2">
      <w:pPr>
        <w:spacing w:after="200" w:line="276" w:lineRule="auto"/>
        <w:jc w:val="both"/>
        <w:rPr>
          <w:rFonts w:ascii="Cambria" w:eastAsia="Calibri" w:hAnsi="Cambria" w:cs="Times New Roman"/>
          <w:szCs w:val="24"/>
          <w:lang w:val="en-US"/>
        </w:rPr>
      </w:pPr>
      <w:r w:rsidRPr="001B64F2">
        <w:rPr>
          <w:rFonts w:ascii="Cambria" w:eastAsia="Calibri" w:hAnsi="Cambria" w:cs="Times New Roman"/>
          <w:szCs w:val="24"/>
          <w:lang w:val="en-US"/>
        </w:rPr>
        <w:t>The eighteenth ‘Prohibition’ amendment (1920) had attempted to outlaw sales of liquor, but ‘</w:t>
      </w:r>
      <w:r w:rsidRPr="002E4950">
        <w:rPr>
          <w:rFonts w:ascii="Cambria" w:eastAsia="Calibri" w:hAnsi="Cambria" w:cs="Times New Roman"/>
          <w:b/>
          <w:szCs w:val="24"/>
          <w:lang w:val="en-US"/>
        </w:rPr>
        <w:t>speak-easies</w:t>
      </w:r>
      <w:r w:rsidRPr="001B64F2">
        <w:rPr>
          <w:rFonts w:ascii="Cambria" w:eastAsia="Calibri" w:hAnsi="Cambria" w:cs="Times New Roman"/>
          <w:szCs w:val="24"/>
          <w:lang w:val="en-US"/>
        </w:rPr>
        <w:t>’ (or secret nightclubs) ensured that ‘</w:t>
      </w:r>
      <w:r w:rsidRPr="002E4950">
        <w:rPr>
          <w:rFonts w:ascii="Cambria" w:eastAsia="Calibri" w:hAnsi="Cambria" w:cs="Times New Roman"/>
          <w:b/>
          <w:szCs w:val="24"/>
          <w:lang w:val="en-US"/>
        </w:rPr>
        <w:t>bootleg’</w:t>
      </w:r>
      <w:r w:rsidRPr="001B64F2">
        <w:rPr>
          <w:rFonts w:ascii="Cambria" w:eastAsia="Calibri" w:hAnsi="Cambria" w:cs="Times New Roman"/>
          <w:szCs w:val="24"/>
          <w:lang w:val="en-US"/>
        </w:rPr>
        <w:t xml:space="preserve"> (illegally procured) alcohol was available in generous quantities to an ever thirsty public. </w:t>
      </w:r>
    </w:p>
    <w:p w14:paraId="06C8F53B" w14:textId="77777777" w:rsidR="001A7F83" w:rsidRDefault="001A7F83" w:rsidP="001A7F83">
      <w:pPr>
        <w:spacing w:after="200" w:line="276" w:lineRule="auto"/>
        <w:jc w:val="center"/>
        <w:rPr>
          <w:rFonts w:ascii="Cambria" w:eastAsia="Calibri" w:hAnsi="Cambria" w:cs="Times New Roman"/>
          <w:sz w:val="24"/>
          <w:szCs w:val="24"/>
          <w:lang w:val="en-US"/>
        </w:rPr>
      </w:pPr>
      <w:r w:rsidRPr="001A7F83">
        <w:rPr>
          <w:rFonts w:ascii="Cambria" w:eastAsia="Calibri" w:hAnsi="Cambria" w:cs="Times New Roman"/>
          <w:sz w:val="24"/>
          <w:szCs w:val="24"/>
        </w:rPr>
        <w:lastRenderedPageBreak/>
        <w:drawing>
          <wp:inline distT="0" distB="0" distL="0" distR="0" wp14:anchorId="5F9DB6FF" wp14:editId="2FDD69C6">
            <wp:extent cx="4238045" cy="2494915"/>
            <wp:effectExtent l="190500" t="190500" r="181610" b="191135"/>
            <wp:docPr id="2" name="Picture 2" descr="New York's Most Infamous Speakeas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York's Most Infamous Speakeas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4079" cy="2563223"/>
                    </a:xfrm>
                    <a:prstGeom prst="rect">
                      <a:avLst/>
                    </a:prstGeom>
                    <a:ln>
                      <a:noFill/>
                    </a:ln>
                    <a:effectLst>
                      <a:outerShdw blurRad="190500" algn="tl" rotWithShape="0">
                        <a:srgbClr val="000000">
                          <a:alpha val="70000"/>
                        </a:srgbClr>
                      </a:outerShdw>
                    </a:effectLst>
                  </pic:spPr>
                </pic:pic>
              </a:graphicData>
            </a:graphic>
          </wp:inline>
        </w:drawing>
      </w:r>
    </w:p>
    <w:p w14:paraId="66749499" w14:textId="77777777" w:rsidR="001A7F83" w:rsidRDefault="001A7F83" w:rsidP="001A7F83">
      <w:pPr>
        <w:spacing w:after="200" w:line="276" w:lineRule="auto"/>
        <w:jc w:val="center"/>
        <w:rPr>
          <w:rFonts w:ascii="Cambria" w:eastAsia="Calibri" w:hAnsi="Cambria" w:cs="Times New Roman"/>
          <w:sz w:val="24"/>
          <w:szCs w:val="24"/>
          <w:lang w:val="en-US"/>
        </w:rPr>
      </w:pPr>
      <w:r>
        <w:rPr>
          <w:noProof/>
          <w:lang w:eastAsia="bg-BG"/>
        </w:rPr>
        <w:drawing>
          <wp:inline distT="0" distB="0" distL="0" distR="0" wp14:anchorId="2CAE61AB" wp14:editId="4D0D006E">
            <wp:extent cx="4237990" cy="2305685"/>
            <wp:effectExtent l="190500" t="190500" r="181610" b="189865"/>
            <wp:docPr id="14338" name="Picture 10" descr="Image result for roaring twenties fla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10" descr="Image result for roaring twenties flapp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5895" cy="2315426"/>
                    </a:xfrm>
                    <a:prstGeom prst="rect">
                      <a:avLst/>
                    </a:prstGeom>
                    <a:ln>
                      <a:noFill/>
                    </a:ln>
                    <a:effectLst>
                      <a:outerShdw blurRad="190500" algn="tl" rotWithShape="0">
                        <a:srgbClr val="000000">
                          <a:alpha val="70000"/>
                        </a:srgbClr>
                      </a:outerShdw>
                    </a:effectLst>
                    <a:extLst/>
                  </pic:spPr>
                </pic:pic>
              </a:graphicData>
            </a:graphic>
          </wp:inline>
        </w:drawing>
      </w:r>
    </w:p>
    <w:p w14:paraId="672D7034" w14:textId="77777777" w:rsidR="002E4950" w:rsidRDefault="002E4950" w:rsidP="001B64F2">
      <w:pPr>
        <w:spacing w:after="200" w:line="276" w:lineRule="auto"/>
        <w:jc w:val="both"/>
        <w:rPr>
          <w:rFonts w:ascii="Cambria" w:eastAsia="Calibri" w:hAnsi="Cambria" w:cs="Times New Roman"/>
          <w:sz w:val="24"/>
          <w:szCs w:val="24"/>
          <w:lang w:val="en-US"/>
        </w:rPr>
      </w:pPr>
    </w:p>
    <w:p w14:paraId="2175AC51" w14:textId="01FD860B" w:rsidR="001B64F2" w:rsidRPr="00FB67F7" w:rsidRDefault="001B64F2" w:rsidP="001B64F2">
      <w:pPr>
        <w:spacing w:after="200" w:line="276" w:lineRule="auto"/>
        <w:jc w:val="both"/>
        <w:rPr>
          <w:rFonts w:ascii="Cambria" w:eastAsia="Calibri" w:hAnsi="Cambria" w:cs="Times New Roman"/>
          <w:sz w:val="28"/>
          <w:szCs w:val="24"/>
          <w:lang w:val="en-US"/>
        </w:rPr>
      </w:pPr>
      <w:r w:rsidRPr="00FB67F7">
        <w:rPr>
          <w:rFonts w:ascii="Cambria" w:eastAsia="Calibri" w:hAnsi="Cambria" w:cs="Times New Roman"/>
          <w:sz w:val="28"/>
          <w:szCs w:val="24"/>
          <w:lang w:val="en-US"/>
        </w:rPr>
        <w:t xml:space="preserve">People rushed to the speak-easies </w:t>
      </w:r>
      <w:r w:rsidR="00FB67F7">
        <w:rPr>
          <w:rFonts w:ascii="Cambria" w:eastAsia="Calibri" w:hAnsi="Cambria" w:cs="Times New Roman"/>
          <w:sz w:val="28"/>
          <w:szCs w:val="24"/>
          <w:lang w:val="en-US"/>
        </w:rPr>
        <w:t>(</w:t>
      </w:r>
      <w:r w:rsidR="00FB67F7">
        <w:rPr>
          <w:rFonts w:ascii="Cambria" w:eastAsia="Calibri" w:hAnsi="Cambria" w:cs="Times New Roman"/>
          <w:sz w:val="28"/>
          <w:szCs w:val="24"/>
          <w:lang w:val="en-US"/>
        </w:rPr>
        <w:sym w:font="Wingdings 2" w:char="F044"/>
      </w:r>
      <w:r w:rsidR="00FB67F7">
        <w:rPr>
          <w:rFonts w:ascii="Cambria" w:eastAsia="Calibri" w:hAnsi="Cambria" w:cs="Times New Roman"/>
          <w:sz w:val="28"/>
          <w:szCs w:val="24"/>
          <w:lang w:val="en-US"/>
        </w:rPr>
        <w:t xml:space="preserve"> </w:t>
      </w:r>
      <w:r w:rsidR="00FB67F7" w:rsidRPr="00602C95">
        <w:rPr>
          <w:rFonts w:ascii="Cambria" w:eastAsia="Calibri" w:hAnsi="Cambria" w:cs="Times New Roman"/>
          <w:sz w:val="28"/>
          <w:szCs w:val="24"/>
          <w:lang w:val="en-US"/>
        </w:rPr>
        <w:t>on the pictures</w:t>
      </w:r>
      <w:r w:rsidR="00FB67F7">
        <w:rPr>
          <w:rFonts w:ascii="Cambria" w:eastAsia="Calibri" w:hAnsi="Cambria" w:cs="Times New Roman"/>
          <w:sz w:val="28"/>
          <w:szCs w:val="24"/>
          <w:lang w:val="en-US"/>
        </w:rPr>
        <w:t xml:space="preserve">) </w:t>
      </w:r>
      <w:r w:rsidRPr="00FB67F7">
        <w:rPr>
          <w:rFonts w:ascii="Cambria" w:eastAsia="Calibri" w:hAnsi="Cambria" w:cs="Times New Roman"/>
          <w:sz w:val="28"/>
          <w:szCs w:val="24"/>
          <w:lang w:val="en-US"/>
        </w:rPr>
        <w:t xml:space="preserve">to listen to the new jazz sounds and dance the latest steps to the rhythms of the Charleston. The bootlegging of liquor had its darker side however: gangs of thugs seeking control of the illegal alcohol market proliferated in the larger cities and </w:t>
      </w:r>
      <w:bookmarkStart w:id="0" w:name="_GoBack"/>
      <w:bookmarkEnd w:id="0"/>
      <w:r w:rsidRPr="00FB67F7">
        <w:rPr>
          <w:rFonts w:ascii="Cambria" w:eastAsia="Calibri" w:hAnsi="Cambria" w:cs="Times New Roman"/>
          <w:sz w:val="28"/>
          <w:szCs w:val="24"/>
          <w:lang w:val="en-US"/>
        </w:rPr>
        <w:t>the levels of crime and violence rose considerably.</w:t>
      </w:r>
    </w:p>
    <w:p w14:paraId="66868948" w14:textId="46FF51D4" w:rsidR="002E4950" w:rsidRPr="00FB67F7" w:rsidRDefault="001B64F2" w:rsidP="00FB67F7">
      <w:pPr>
        <w:spacing w:after="200" w:line="276" w:lineRule="auto"/>
        <w:jc w:val="both"/>
        <w:rPr>
          <w:rFonts w:ascii="Cambria" w:eastAsia="Calibri" w:hAnsi="Cambria" w:cs="Times New Roman"/>
          <w:sz w:val="28"/>
          <w:szCs w:val="24"/>
          <w:lang w:val="en-US"/>
        </w:rPr>
      </w:pPr>
      <w:r w:rsidRPr="00FB67F7">
        <w:rPr>
          <w:rFonts w:ascii="Cambria" w:eastAsia="Calibri" w:hAnsi="Cambria" w:cs="Times New Roman"/>
          <w:sz w:val="28"/>
          <w:szCs w:val="24"/>
          <w:lang w:val="en-US"/>
        </w:rPr>
        <w:t xml:space="preserve">A series of Republican administrations under Harding (1921-1923), Coolidge (1923-1929) and Hoover (1929 - 1933) attempted to curb the newly unleashed forces of hedonism in an attempt to restore older and more traditional social values. Indeed, Harding’s message to the electorate in 1920 was </w:t>
      </w:r>
      <w:r w:rsidRPr="00FB67F7">
        <w:rPr>
          <w:rFonts w:ascii="Cambria" w:eastAsia="Calibri" w:hAnsi="Cambria" w:cs="Times New Roman"/>
          <w:i/>
          <w:sz w:val="28"/>
          <w:szCs w:val="24"/>
          <w:lang w:val="en-US"/>
        </w:rPr>
        <w:t>A Return to Normalcy</w:t>
      </w:r>
      <w:r w:rsidRPr="00FB67F7">
        <w:rPr>
          <w:rFonts w:ascii="Cambria" w:eastAsia="Calibri" w:hAnsi="Cambria" w:cs="Times New Roman"/>
          <w:sz w:val="28"/>
          <w:szCs w:val="24"/>
          <w:lang w:val="en-US"/>
        </w:rPr>
        <w:t>. The efforts of federal government to curb contemporary excesses found sympathetic support in other sections of society. Religious revivalism became increasingly popular in both rural and urban areas, and after a period of relative anonymity the Ku Klux Klan returned to its former strengths. It took blacks, Jews, Catholics and political radicals as its scapegoats for society’s ills, and at its height was able to count a membership of over two million.</w:t>
      </w:r>
    </w:p>
    <w:p w14:paraId="1F6156AD" w14:textId="13315495" w:rsidR="00FC27A7" w:rsidRPr="002E4950" w:rsidRDefault="00FC27A7" w:rsidP="002E4950">
      <w:pPr>
        <w:spacing w:after="200" w:line="276" w:lineRule="auto"/>
        <w:jc w:val="center"/>
        <w:rPr>
          <w:rFonts w:ascii="Cambria" w:eastAsia="Calibri" w:hAnsi="Cambria" w:cs="Times New Roman"/>
          <w:sz w:val="24"/>
          <w:szCs w:val="24"/>
          <w:u w:val="single"/>
          <w:lang w:val="en-US"/>
        </w:rPr>
      </w:pPr>
      <w:r w:rsidRPr="002E4950">
        <w:rPr>
          <w:rFonts w:ascii="Cambria" w:eastAsia="Calibri" w:hAnsi="Cambria" w:cs="Times New Roman"/>
          <w:sz w:val="24"/>
          <w:szCs w:val="24"/>
          <w:u w:val="single"/>
          <w:lang w:val="en-US"/>
        </w:rPr>
        <w:lastRenderedPageBreak/>
        <w:t>THE WALL STREET CRASH</w:t>
      </w:r>
    </w:p>
    <w:p w14:paraId="7446DDB9" w14:textId="77777777" w:rsidR="001B64F2" w:rsidRPr="001B64F2" w:rsidRDefault="001B64F2" w:rsidP="001B64F2">
      <w:pPr>
        <w:spacing w:after="200" w:line="276" w:lineRule="auto"/>
        <w:jc w:val="both"/>
        <w:rPr>
          <w:rFonts w:ascii="Cambria" w:eastAsia="Calibri" w:hAnsi="Cambria" w:cs="Times New Roman"/>
          <w:sz w:val="24"/>
          <w:szCs w:val="24"/>
          <w:lang w:val="en-US"/>
        </w:rPr>
      </w:pPr>
      <w:r w:rsidRPr="001B64F2">
        <w:rPr>
          <w:rFonts w:ascii="Cambria" w:eastAsia="Calibri" w:hAnsi="Cambria" w:cs="Times New Roman"/>
          <w:sz w:val="24"/>
          <w:szCs w:val="24"/>
          <w:lang w:val="en-US"/>
        </w:rPr>
        <w:t xml:space="preserve">Not everyone benefited from the economic prosperity of the 1920s: while </w:t>
      </w:r>
      <w:r w:rsidRPr="001B64F2">
        <w:rPr>
          <w:rFonts w:ascii="Cambria" w:eastAsia="Calibri" w:hAnsi="Cambria" w:cs="Times New Roman"/>
          <w:sz w:val="24"/>
          <w:szCs w:val="24"/>
          <w:highlight w:val="darkGray"/>
          <w:lang w:val="en-US"/>
        </w:rPr>
        <w:t>manufacturers and large companies continued to expand</w:t>
      </w:r>
      <w:r w:rsidRPr="001B64F2">
        <w:rPr>
          <w:rFonts w:ascii="Cambria" w:eastAsia="Calibri" w:hAnsi="Cambria" w:cs="Times New Roman"/>
          <w:sz w:val="24"/>
          <w:szCs w:val="24"/>
          <w:lang w:val="en-US"/>
        </w:rPr>
        <w:t>, and were undoubtedly helped by sympathetic, conservative governments intent on promoting the interests of big busin</w:t>
      </w:r>
      <w:r w:rsidR="00FC27A7">
        <w:rPr>
          <w:rFonts w:ascii="Cambria" w:eastAsia="Calibri" w:hAnsi="Cambria" w:cs="Times New Roman"/>
          <w:sz w:val="24"/>
          <w:szCs w:val="24"/>
          <w:lang w:val="en-US"/>
        </w:rPr>
        <w:t xml:space="preserve">ess, </w:t>
      </w:r>
      <w:r w:rsidR="00FC27A7" w:rsidRPr="00FC27A7">
        <w:rPr>
          <w:rFonts w:ascii="Cambria" w:eastAsia="Calibri" w:hAnsi="Cambria" w:cs="Times New Roman"/>
          <w:sz w:val="24"/>
          <w:szCs w:val="24"/>
          <w:highlight w:val="darkGray"/>
          <w:lang w:val="en-US"/>
        </w:rPr>
        <w:t>farmers and labo</w:t>
      </w:r>
      <w:r w:rsidRPr="001B64F2">
        <w:rPr>
          <w:rFonts w:ascii="Cambria" w:eastAsia="Calibri" w:hAnsi="Cambria" w:cs="Times New Roman"/>
          <w:sz w:val="24"/>
          <w:szCs w:val="24"/>
          <w:highlight w:val="darkGray"/>
          <w:lang w:val="en-US"/>
        </w:rPr>
        <w:t>rers actually witnessed a decline in the value of their wages</w:t>
      </w:r>
      <w:r w:rsidRPr="001B64F2">
        <w:rPr>
          <w:rFonts w:ascii="Cambria" w:eastAsia="Calibri" w:hAnsi="Cambria" w:cs="Times New Roman"/>
          <w:sz w:val="24"/>
          <w:szCs w:val="24"/>
          <w:lang w:val="en-US"/>
        </w:rPr>
        <w:t xml:space="preserve">. </w:t>
      </w:r>
      <w:r w:rsidRPr="001B64F2">
        <w:rPr>
          <w:rFonts w:ascii="Cambria" w:eastAsia="Calibri" w:hAnsi="Cambria" w:cs="Times New Roman"/>
          <w:sz w:val="24"/>
          <w:szCs w:val="24"/>
          <w:highlight w:val="darkGray"/>
          <w:lang w:val="en-US"/>
        </w:rPr>
        <w:t>Tariff duties on imported goods were increased</w:t>
      </w:r>
      <w:r w:rsidRPr="001B64F2">
        <w:rPr>
          <w:rFonts w:ascii="Cambria" w:eastAsia="Calibri" w:hAnsi="Cambria" w:cs="Times New Roman"/>
          <w:sz w:val="24"/>
          <w:szCs w:val="24"/>
          <w:lang w:val="en-US"/>
        </w:rPr>
        <w:t xml:space="preserve"> in order to stimulate home industries and credit terms were eased considerably. Little was done to help either American farm</w:t>
      </w:r>
      <w:r w:rsidR="00FC27A7">
        <w:rPr>
          <w:rFonts w:ascii="Cambria" w:eastAsia="Calibri" w:hAnsi="Cambria" w:cs="Times New Roman"/>
          <w:sz w:val="24"/>
          <w:szCs w:val="24"/>
          <w:lang w:val="en-US"/>
        </w:rPr>
        <w:t>ers or labo</w:t>
      </w:r>
      <w:r w:rsidRPr="001B64F2">
        <w:rPr>
          <w:rFonts w:ascii="Cambria" w:eastAsia="Calibri" w:hAnsi="Cambria" w:cs="Times New Roman"/>
          <w:sz w:val="24"/>
          <w:szCs w:val="24"/>
          <w:lang w:val="en-US"/>
        </w:rPr>
        <w:t xml:space="preserve">rers, however, and their resulting poverty inevitably led to a reduction in domestic demand. Very soon </w:t>
      </w:r>
      <w:r w:rsidRPr="001B64F2">
        <w:rPr>
          <w:rFonts w:ascii="Cambria" w:eastAsia="Calibri" w:hAnsi="Cambria" w:cs="Times New Roman"/>
          <w:sz w:val="24"/>
          <w:szCs w:val="24"/>
          <w:highlight w:val="darkGray"/>
          <w:lang w:val="en-US"/>
        </w:rPr>
        <w:t>America was producing more than it could actually consume</w:t>
      </w:r>
      <w:r w:rsidRPr="001B64F2">
        <w:rPr>
          <w:rFonts w:ascii="Cambria" w:eastAsia="Calibri" w:hAnsi="Cambria" w:cs="Times New Roman"/>
          <w:sz w:val="24"/>
          <w:szCs w:val="24"/>
          <w:lang w:val="en-US"/>
        </w:rPr>
        <w:t xml:space="preserve">. Confident of high returns on their investments in the stock market, </w:t>
      </w:r>
      <w:r w:rsidRPr="001B64F2">
        <w:rPr>
          <w:rFonts w:ascii="Cambria" w:eastAsia="Calibri" w:hAnsi="Cambria" w:cs="Times New Roman"/>
          <w:sz w:val="24"/>
          <w:szCs w:val="24"/>
          <w:highlight w:val="darkGray"/>
          <w:lang w:val="en-US"/>
        </w:rPr>
        <w:t>increasing numbers of Americans bought stocks</w:t>
      </w:r>
      <w:r w:rsidRPr="001B64F2">
        <w:rPr>
          <w:rFonts w:ascii="Cambria" w:eastAsia="Calibri" w:hAnsi="Cambria" w:cs="Times New Roman"/>
          <w:sz w:val="24"/>
          <w:szCs w:val="24"/>
          <w:lang w:val="en-US"/>
        </w:rPr>
        <w:t xml:space="preserve"> during the 1920s, but towards the end of the decade wild bouts of speculation pushed the value of these investments to artificially high levels. In October 1929 prices started to decline and the resulting </w:t>
      </w:r>
      <w:r w:rsidRPr="001B64F2">
        <w:rPr>
          <w:rFonts w:ascii="Cambria" w:eastAsia="Calibri" w:hAnsi="Cambria" w:cs="Times New Roman"/>
          <w:sz w:val="24"/>
          <w:szCs w:val="24"/>
          <w:highlight w:val="darkGray"/>
          <w:lang w:val="en-US"/>
        </w:rPr>
        <w:t>panic led to the great stock market crash in which it has been estimated American investors lost over $50 billion</w:t>
      </w:r>
      <w:r w:rsidRPr="001B64F2">
        <w:rPr>
          <w:rFonts w:ascii="Cambria" w:eastAsia="Calibri" w:hAnsi="Cambria" w:cs="Times New Roman"/>
          <w:sz w:val="24"/>
          <w:szCs w:val="24"/>
          <w:lang w:val="en-US"/>
        </w:rPr>
        <w:t>. The Great Depression which followed lasted for a full ten years.</w:t>
      </w:r>
    </w:p>
    <w:p w14:paraId="7A45193F" w14:textId="77777777" w:rsidR="002E4950" w:rsidRDefault="002E4950" w:rsidP="002E4950">
      <w:pPr>
        <w:spacing w:after="200" w:line="276" w:lineRule="auto"/>
        <w:jc w:val="center"/>
        <w:rPr>
          <w:rFonts w:ascii="Cambria" w:eastAsia="Calibri" w:hAnsi="Cambria" w:cs="Times New Roman"/>
          <w:sz w:val="24"/>
          <w:szCs w:val="24"/>
          <w:u w:val="single"/>
          <w:lang w:val="en-US"/>
        </w:rPr>
      </w:pPr>
    </w:p>
    <w:p w14:paraId="6A06653F" w14:textId="22B5B0F0" w:rsidR="002E4950" w:rsidRDefault="002E4950" w:rsidP="002E4950">
      <w:pPr>
        <w:spacing w:after="200" w:line="276" w:lineRule="auto"/>
        <w:jc w:val="center"/>
        <w:rPr>
          <w:rFonts w:ascii="Cambria" w:eastAsia="Calibri" w:hAnsi="Cambria" w:cs="Times New Roman"/>
          <w:sz w:val="24"/>
          <w:szCs w:val="24"/>
          <w:u w:val="single"/>
          <w:lang w:val="en-US"/>
        </w:rPr>
      </w:pPr>
    </w:p>
    <w:p w14:paraId="2F51B809" w14:textId="77777777" w:rsidR="002E4950" w:rsidRDefault="002E4950" w:rsidP="002E4950">
      <w:pPr>
        <w:spacing w:after="200" w:line="276" w:lineRule="auto"/>
        <w:jc w:val="center"/>
        <w:rPr>
          <w:rFonts w:ascii="Cambria" w:eastAsia="Calibri" w:hAnsi="Cambria" w:cs="Times New Roman"/>
          <w:sz w:val="24"/>
          <w:szCs w:val="24"/>
          <w:u w:val="single"/>
          <w:lang w:val="en-US"/>
        </w:rPr>
      </w:pPr>
    </w:p>
    <w:p w14:paraId="0B4F7F22" w14:textId="77777777" w:rsidR="002E4950" w:rsidRDefault="002E4950" w:rsidP="002E4950">
      <w:pPr>
        <w:spacing w:after="200" w:line="276" w:lineRule="auto"/>
        <w:jc w:val="center"/>
        <w:rPr>
          <w:rFonts w:ascii="Cambria" w:eastAsia="Calibri" w:hAnsi="Cambria" w:cs="Times New Roman"/>
          <w:sz w:val="24"/>
          <w:szCs w:val="24"/>
          <w:u w:val="single"/>
          <w:lang w:val="en-US"/>
        </w:rPr>
      </w:pPr>
    </w:p>
    <w:p w14:paraId="5DB4E8DB" w14:textId="7D24E419" w:rsidR="001B64F2" w:rsidRPr="002E4950" w:rsidRDefault="001B64F2" w:rsidP="002E4950">
      <w:pPr>
        <w:spacing w:after="200" w:line="276" w:lineRule="auto"/>
        <w:jc w:val="center"/>
        <w:rPr>
          <w:rFonts w:ascii="Cambria" w:eastAsia="Calibri" w:hAnsi="Cambria" w:cs="Times New Roman"/>
          <w:sz w:val="24"/>
          <w:szCs w:val="24"/>
          <w:u w:val="single"/>
          <w:lang w:val="en-US"/>
        </w:rPr>
      </w:pPr>
      <w:r w:rsidRPr="002E4950">
        <w:rPr>
          <w:rFonts w:ascii="Cambria" w:eastAsia="Calibri" w:hAnsi="Cambria" w:cs="Times New Roman"/>
          <w:sz w:val="24"/>
          <w:szCs w:val="24"/>
          <w:u w:val="single"/>
          <w:lang w:val="en-US"/>
        </w:rPr>
        <w:t>THE GREAT DEPRESSION</w:t>
      </w:r>
    </w:p>
    <w:p w14:paraId="00561412" w14:textId="77777777" w:rsidR="0002381E" w:rsidRDefault="001B64F2" w:rsidP="001B64F2">
      <w:pPr>
        <w:spacing w:after="200" w:line="276" w:lineRule="auto"/>
        <w:jc w:val="both"/>
        <w:rPr>
          <w:rFonts w:ascii="Cambria" w:eastAsia="Calibri" w:hAnsi="Cambria" w:cs="Times New Roman"/>
          <w:sz w:val="24"/>
          <w:szCs w:val="24"/>
          <w:lang w:val="en-US"/>
        </w:rPr>
      </w:pPr>
      <w:r w:rsidRPr="001B64F2">
        <w:rPr>
          <w:rFonts w:ascii="Cambria" w:eastAsia="Calibri" w:hAnsi="Cambria" w:cs="Times New Roman"/>
          <w:sz w:val="24"/>
          <w:szCs w:val="24"/>
          <w:lang w:val="en-US"/>
        </w:rPr>
        <w:t xml:space="preserve">The failure of the banking system during the crash of ’29 meant that hundreds of thousands of people lost their life savings overnight. </w:t>
      </w:r>
    </w:p>
    <w:p w14:paraId="014CA958" w14:textId="77777777" w:rsidR="0002381E" w:rsidRDefault="0002381E" w:rsidP="0002381E">
      <w:pPr>
        <w:spacing w:after="200" w:line="276" w:lineRule="auto"/>
        <w:jc w:val="center"/>
        <w:rPr>
          <w:rFonts w:ascii="Cambria" w:eastAsia="Calibri" w:hAnsi="Cambria" w:cs="Times New Roman"/>
          <w:sz w:val="24"/>
          <w:szCs w:val="24"/>
          <w:lang w:val="en-US"/>
        </w:rPr>
      </w:pPr>
      <w:r>
        <w:rPr>
          <w:noProof/>
          <w:lang w:eastAsia="bg-BG"/>
        </w:rPr>
        <w:drawing>
          <wp:inline distT="0" distB="0" distL="0" distR="0" wp14:anchorId="60544C6D" wp14:editId="1D04DC99">
            <wp:extent cx="4189517" cy="2822575"/>
            <wp:effectExtent l="190500" t="190500" r="192405" b="187325"/>
            <wp:docPr id="18436" name="Picture 2" descr="Crowds outside a closed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2" descr="Crowds outside a closed b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3967" cy="2825573"/>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14:paraId="010D5360" w14:textId="1577FA75" w:rsidR="0002381E" w:rsidRPr="002E4950" w:rsidRDefault="002E4950" w:rsidP="002E4950">
      <w:pPr>
        <w:spacing w:after="200" w:line="276" w:lineRule="auto"/>
        <w:jc w:val="center"/>
        <w:rPr>
          <w:rFonts w:ascii="Cambria" w:eastAsia="Calibri" w:hAnsi="Cambria" w:cs="Times New Roman"/>
          <w:i/>
          <w:szCs w:val="24"/>
          <w:lang w:val="en-US"/>
        </w:rPr>
      </w:pPr>
      <w:r>
        <w:rPr>
          <w:rFonts w:ascii="Cambria" w:eastAsia="Calibri" w:hAnsi="Cambria" w:cs="Times New Roman"/>
          <w:b/>
          <w:i/>
          <w:szCs w:val="24"/>
          <w:lang w:val="en-US"/>
        </w:rPr>
        <w:t>A picture showing p</w:t>
      </w:r>
      <w:r w:rsidR="0002381E" w:rsidRPr="002E4950">
        <w:rPr>
          <w:rFonts w:ascii="Cambria" w:eastAsia="Calibri" w:hAnsi="Cambria" w:cs="Times New Roman"/>
          <w:b/>
          <w:i/>
          <w:szCs w:val="24"/>
          <w:lang w:val="en-US"/>
        </w:rPr>
        <w:t>eople outside a closed bank during the Depression</w:t>
      </w:r>
    </w:p>
    <w:p w14:paraId="774444B1" w14:textId="77777777" w:rsidR="001B64F2" w:rsidRDefault="001B64F2" w:rsidP="001B64F2">
      <w:pPr>
        <w:spacing w:after="200" w:line="276" w:lineRule="auto"/>
        <w:jc w:val="both"/>
        <w:rPr>
          <w:rFonts w:ascii="Cambria" w:eastAsia="Calibri" w:hAnsi="Cambria" w:cs="Times New Roman"/>
          <w:sz w:val="24"/>
          <w:szCs w:val="24"/>
          <w:lang w:val="en-US"/>
        </w:rPr>
      </w:pPr>
      <w:r w:rsidRPr="001B64F2">
        <w:rPr>
          <w:rFonts w:ascii="Cambria" w:eastAsia="Calibri" w:hAnsi="Cambria" w:cs="Times New Roman"/>
          <w:sz w:val="24"/>
          <w:szCs w:val="24"/>
          <w:lang w:val="en-US"/>
        </w:rPr>
        <w:t xml:space="preserve">Businesses were forced to cut back on production and thousands of factories were closed: millions of workers lost their jobs and at the height of the depression in 1933 over 13 million people were </w:t>
      </w:r>
      <w:r w:rsidRPr="001B64F2">
        <w:rPr>
          <w:rFonts w:ascii="Cambria" w:eastAsia="Calibri" w:hAnsi="Cambria" w:cs="Times New Roman"/>
          <w:sz w:val="24"/>
          <w:szCs w:val="24"/>
          <w:lang w:val="en-US"/>
        </w:rPr>
        <w:lastRenderedPageBreak/>
        <w:t>unemployed. In rural areas it is estimated that over 750,000 farmers lost their land.</w:t>
      </w:r>
    </w:p>
    <w:p w14:paraId="110C2AB3" w14:textId="77777777" w:rsidR="0002381E" w:rsidRDefault="0002381E" w:rsidP="0002381E">
      <w:pPr>
        <w:spacing w:after="200" w:line="276" w:lineRule="auto"/>
        <w:jc w:val="center"/>
        <w:rPr>
          <w:rFonts w:ascii="Cambria" w:eastAsia="Calibri" w:hAnsi="Cambria" w:cs="Times New Roman"/>
          <w:sz w:val="24"/>
          <w:szCs w:val="24"/>
          <w:lang w:val="en-US"/>
        </w:rPr>
      </w:pPr>
      <w:r>
        <w:rPr>
          <w:noProof/>
          <w:lang w:eastAsia="bg-BG"/>
        </w:rPr>
        <w:drawing>
          <wp:inline distT="0" distB="0" distL="0" distR="0" wp14:anchorId="07415432" wp14:editId="55B8B6EA">
            <wp:extent cx="4194686" cy="2519045"/>
            <wp:effectExtent l="0" t="0" r="0" b="0"/>
            <wp:docPr id="18434" name="Picture 2" descr="http://media.npr.org/assets/img/2012/07/10/depression-ap331124019_wide-05772a7afbd228a673401e9f5e616c74b8bc1d9a-s800-c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descr="http://media.npr.org/assets/img/2012/07/10/depression-ap331124019_wide-05772a7afbd228a673401e9f5e616c74b8bc1d9a-s800-c8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6728" cy="2520271"/>
                    </a:xfrm>
                    <a:prstGeom prst="rect">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inline>
        </w:drawing>
      </w:r>
    </w:p>
    <w:p w14:paraId="1ACEBF5D" w14:textId="77777777" w:rsidR="0002381E" w:rsidRPr="002E4950" w:rsidRDefault="0002381E" w:rsidP="001B64F2">
      <w:pPr>
        <w:spacing w:after="200" w:line="276" w:lineRule="auto"/>
        <w:jc w:val="both"/>
        <w:rPr>
          <w:rFonts w:ascii="Cambria" w:eastAsia="Calibri" w:hAnsi="Cambria" w:cs="Times New Roman"/>
          <w:b/>
          <w:i/>
          <w:szCs w:val="24"/>
          <w:lang w:val="en-US"/>
        </w:rPr>
      </w:pPr>
      <w:r w:rsidRPr="002E4950">
        <w:rPr>
          <w:rFonts w:ascii="Cambria" w:eastAsia="Calibri" w:hAnsi="Cambria" w:cs="Times New Roman"/>
          <w:b/>
          <w:i/>
          <w:szCs w:val="24"/>
          <w:lang w:val="en-US"/>
        </w:rPr>
        <w:t>Thousands of unemployed people waiting outside the State Labor Bureau in New York City in 1933.</w:t>
      </w:r>
    </w:p>
    <w:p w14:paraId="08901E51" w14:textId="77777777" w:rsidR="0002381E" w:rsidRPr="002E4950" w:rsidRDefault="0002381E" w:rsidP="002E4950">
      <w:pPr>
        <w:spacing w:after="200" w:line="276" w:lineRule="auto"/>
        <w:jc w:val="center"/>
        <w:rPr>
          <w:rFonts w:ascii="Cambria" w:eastAsia="Calibri" w:hAnsi="Cambria" w:cs="Times New Roman"/>
          <w:szCs w:val="24"/>
          <w:u w:val="single"/>
        </w:rPr>
      </w:pPr>
      <w:r w:rsidRPr="002E4950">
        <w:rPr>
          <w:rFonts w:ascii="Cambria" w:eastAsia="Calibri" w:hAnsi="Cambria" w:cs="Times New Roman"/>
          <w:szCs w:val="24"/>
          <w:u w:val="single"/>
          <w:lang w:val="en-US"/>
        </w:rPr>
        <w:t>THE NEW DEAL</w:t>
      </w:r>
    </w:p>
    <w:p w14:paraId="1BE7C080" w14:textId="77777777" w:rsidR="001B64F2" w:rsidRPr="001B64F2" w:rsidRDefault="001B64F2" w:rsidP="001B64F2">
      <w:pPr>
        <w:spacing w:after="200" w:line="276" w:lineRule="auto"/>
        <w:jc w:val="both"/>
        <w:rPr>
          <w:rFonts w:ascii="Cambria" w:eastAsia="Calibri" w:hAnsi="Cambria" w:cs="Times New Roman"/>
          <w:sz w:val="24"/>
          <w:szCs w:val="24"/>
          <w:lang w:val="en-US"/>
        </w:rPr>
      </w:pPr>
      <w:r w:rsidRPr="001B64F2">
        <w:rPr>
          <w:rFonts w:ascii="Cambria" w:eastAsia="Calibri" w:hAnsi="Cambria" w:cs="Times New Roman"/>
          <w:sz w:val="24"/>
          <w:szCs w:val="24"/>
          <w:lang w:val="en-US"/>
        </w:rPr>
        <w:t xml:space="preserve">In 1932 the Democrat F. D. Roosevelt replaced Hoover as President of the United States. During the election campaign he had promised firm measures to deal with the depression and he was true to his word. </w:t>
      </w:r>
      <w:r w:rsidR="0002381E">
        <w:rPr>
          <w:rFonts w:ascii="Cambria" w:eastAsia="Calibri" w:hAnsi="Cambria" w:cs="Times New Roman"/>
          <w:sz w:val="24"/>
          <w:szCs w:val="24"/>
          <w:lang w:val="en-US"/>
        </w:rPr>
        <w:t>His program</w:t>
      </w:r>
      <w:r w:rsidRPr="001B64F2">
        <w:rPr>
          <w:rFonts w:ascii="Cambria" w:eastAsia="Calibri" w:hAnsi="Cambria" w:cs="Times New Roman"/>
          <w:sz w:val="24"/>
          <w:szCs w:val="24"/>
          <w:lang w:val="en-US"/>
        </w:rPr>
        <w:t xml:space="preserve"> for recovery was called the New Deal, and it involved greater government intervention in the affairs of the economy than had ever been seen before. ‘</w:t>
      </w:r>
      <w:commentRangeStart w:id="1"/>
      <w:r w:rsidRPr="001B64F2">
        <w:rPr>
          <w:rFonts w:ascii="Cambria" w:eastAsia="Calibri" w:hAnsi="Cambria" w:cs="Times New Roman"/>
          <w:sz w:val="24"/>
          <w:szCs w:val="24"/>
          <w:lang w:val="en-US"/>
        </w:rPr>
        <w:t>The only thing we have to fear,’ said Roosevelt</w:t>
      </w:r>
      <w:commentRangeEnd w:id="1"/>
      <w:r w:rsidR="0002381E">
        <w:rPr>
          <w:rStyle w:val="CommentReference"/>
        </w:rPr>
        <w:commentReference w:id="1"/>
      </w:r>
      <w:r w:rsidRPr="001B64F2">
        <w:rPr>
          <w:rFonts w:ascii="Cambria" w:eastAsia="Calibri" w:hAnsi="Cambria" w:cs="Times New Roman"/>
          <w:sz w:val="24"/>
          <w:szCs w:val="24"/>
          <w:lang w:val="en-US"/>
        </w:rPr>
        <w:t>, ‘is fear itself’, and he quickly set about the total reorganization of the economy.</w:t>
      </w:r>
    </w:p>
    <w:p w14:paraId="24D0B562" w14:textId="77777777" w:rsidR="001B64F2" w:rsidRPr="001B64F2" w:rsidRDefault="001B64F2" w:rsidP="001B64F2">
      <w:pPr>
        <w:spacing w:after="200" w:line="276" w:lineRule="auto"/>
        <w:jc w:val="both"/>
        <w:rPr>
          <w:rFonts w:ascii="Cambria" w:eastAsia="Calibri" w:hAnsi="Cambria" w:cs="Times New Roman"/>
          <w:sz w:val="24"/>
          <w:szCs w:val="24"/>
          <w:lang w:val="en-US"/>
        </w:rPr>
      </w:pPr>
      <w:r w:rsidRPr="001B64F2">
        <w:rPr>
          <w:rFonts w:ascii="Cambria" w:eastAsia="Calibri" w:hAnsi="Cambria" w:cs="Times New Roman"/>
          <w:sz w:val="24"/>
          <w:szCs w:val="24"/>
          <w:lang w:val="en-US"/>
        </w:rPr>
        <w:t>Loans were made to industry in order to stimulate growth and fight unemployment; banks were made subject to a series of stricter regulations and stock market activities were more c</w:t>
      </w:r>
      <w:r w:rsidR="00AC1F23">
        <w:rPr>
          <w:rFonts w:ascii="Cambria" w:eastAsia="Calibri" w:hAnsi="Cambria" w:cs="Times New Roman"/>
          <w:sz w:val="24"/>
          <w:szCs w:val="24"/>
          <w:lang w:val="en-US"/>
        </w:rPr>
        <w:t>arefully controlled; a program</w:t>
      </w:r>
      <w:r w:rsidRPr="001B64F2">
        <w:rPr>
          <w:rFonts w:ascii="Cambria" w:eastAsia="Calibri" w:hAnsi="Cambria" w:cs="Times New Roman"/>
          <w:sz w:val="24"/>
          <w:szCs w:val="24"/>
          <w:lang w:val="en-US"/>
        </w:rPr>
        <w:t xml:space="preserve"> of public works projects created new jobs and farmers were provided with relief schemes; the newly created Social Security Board helped elaborate a system of social security. By the end of the decade these measures were beginning to have positive effects, and such was Roosevelt’s popularity that he was re-elected four times – a record in the history of the United States. A much needed boost to the economy in the form of military spending was provided by the Second World War – the next serious challenge to America’s development as a world power.</w:t>
      </w:r>
    </w:p>
    <w:p w14:paraId="75CB43FE" w14:textId="77777777" w:rsidR="001B64F2" w:rsidRPr="001B64F2" w:rsidRDefault="001B64F2">
      <w:pPr>
        <w:rPr>
          <w:rFonts w:ascii="Cambria" w:hAnsi="Cambria"/>
          <w:lang w:val="en-US"/>
        </w:rPr>
      </w:pPr>
    </w:p>
    <w:sectPr w:rsidR="001B64F2" w:rsidRPr="001B64F2" w:rsidSect="00563742">
      <w:headerReference w:type="default" r:id="rId13"/>
      <w:footerReference w:type="default" r:id="rId14"/>
      <w:pgSz w:w="16838" w:h="11906" w:orient="landscape"/>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20-05-07T10:41:00Z" w:initials="WU">
    <w:p w14:paraId="5E8F9BBE" w14:textId="77777777" w:rsidR="00AC1F23" w:rsidRDefault="0002381E">
      <w:pPr>
        <w:pStyle w:val="CommentText"/>
      </w:pPr>
      <w:r>
        <w:rPr>
          <w:rStyle w:val="CommentReference"/>
        </w:rPr>
        <w:annotationRef/>
      </w:r>
      <w:hyperlink r:id="rId1" w:history="1">
        <w:r w:rsidR="00AC1F23" w:rsidRPr="00AC1F23">
          <w:rPr>
            <w:rStyle w:val="Hyperlink"/>
          </w:rPr>
          <w:t>http://historymatters.gmu.edu/d/5057/</w:t>
        </w:r>
      </w:hyperlink>
    </w:p>
    <w:p w14:paraId="4656B0C6" w14:textId="77777777" w:rsidR="0002381E" w:rsidRDefault="0002381E">
      <w:pPr>
        <w:pStyle w:val="CommentText"/>
      </w:pPr>
      <w:hyperlink r:id="rId2" w:history="1">
        <w:r>
          <w:rPr>
            <w:rStyle w:val="Hyperlink"/>
          </w:rPr>
          <w:t>https://www.youtube.c</w:t>
        </w:r>
        <w:r>
          <w:rPr>
            <w:rStyle w:val="Hyperlink"/>
          </w:rPr>
          <w:t>o</w:t>
        </w:r>
        <w:r>
          <w:rPr>
            <w:rStyle w:val="Hyperlink"/>
          </w:rPr>
          <w:t>m/watch?v=rIKMbma6_dc</w:t>
        </w:r>
      </w:hyperlink>
    </w:p>
    <w:p w14:paraId="06C8733A" w14:textId="77777777" w:rsidR="0002381E" w:rsidRPr="0002381E" w:rsidRDefault="0002381E">
      <w:pPr>
        <w:pStyle w:val="CommentText"/>
        <w:rPr>
          <w:rFonts w:ascii="Cambria" w:hAnsi="Cambria"/>
          <w:lang w:val="en-US"/>
        </w:rPr>
      </w:pPr>
      <w:r w:rsidRPr="0002381E">
        <w:rPr>
          <w:rFonts w:ascii="Cambria" w:hAnsi="Cambria"/>
        </w:rPr>
        <w:t>Franklin D. Roosevelt - Inaugural "The Only Thing We Have to Fear is Fear Itself" Speech</w:t>
      </w:r>
      <w:r>
        <w:rPr>
          <w:rFonts w:ascii="Cambria" w:hAnsi="Cambria"/>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C8733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FD925" w14:textId="77777777" w:rsidR="001F3E5B" w:rsidRDefault="001F3E5B" w:rsidP="001B64F2">
      <w:pPr>
        <w:spacing w:after="0" w:line="240" w:lineRule="auto"/>
      </w:pPr>
      <w:r>
        <w:separator/>
      </w:r>
    </w:p>
  </w:endnote>
  <w:endnote w:type="continuationSeparator" w:id="0">
    <w:p w14:paraId="4DCD5DF0" w14:textId="77777777" w:rsidR="001F3E5B" w:rsidRDefault="001F3E5B" w:rsidP="001B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0936352"/>
      <w:docPartObj>
        <w:docPartGallery w:val="Page Numbers (Bottom of Page)"/>
        <w:docPartUnique/>
      </w:docPartObj>
    </w:sdtPr>
    <w:sdtEndPr>
      <w:rPr>
        <w:noProof/>
      </w:rPr>
    </w:sdtEndPr>
    <w:sdtContent>
      <w:p w14:paraId="491C582A" w14:textId="1BF9C883" w:rsidR="002E4950" w:rsidRDefault="002E4950">
        <w:pPr>
          <w:pStyle w:val="Footer"/>
          <w:jc w:val="center"/>
        </w:pPr>
        <w:r>
          <w:fldChar w:fldCharType="begin"/>
        </w:r>
        <w:r>
          <w:instrText xml:space="preserve"> PAGE   \* MERGEFORMAT </w:instrText>
        </w:r>
        <w:r>
          <w:fldChar w:fldCharType="separate"/>
        </w:r>
        <w:r w:rsidR="00602C95">
          <w:rPr>
            <w:noProof/>
          </w:rPr>
          <w:t>5</w:t>
        </w:r>
        <w:r>
          <w:rPr>
            <w:noProof/>
          </w:rPr>
          <w:fldChar w:fldCharType="end"/>
        </w:r>
      </w:p>
    </w:sdtContent>
  </w:sdt>
  <w:p w14:paraId="70B5C48B" w14:textId="77777777" w:rsidR="002E4950" w:rsidRDefault="002E4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D5D45" w14:textId="77777777" w:rsidR="001F3E5B" w:rsidRDefault="001F3E5B" w:rsidP="001B64F2">
      <w:pPr>
        <w:spacing w:after="0" w:line="240" w:lineRule="auto"/>
      </w:pPr>
      <w:r>
        <w:separator/>
      </w:r>
    </w:p>
  </w:footnote>
  <w:footnote w:type="continuationSeparator" w:id="0">
    <w:p w14:paraId="5085BF63" w14:textId="77777777" w:rsidR="001F3E5B" w:rsidRDefault="001F3E5B" w:rsidP="001B6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63696" w14:textId="75C2BBC5" w:rsidR="001B64F2" w:rsidRPr="001B64F2" w:rsidRDefault="001B64F2">
    <w:pPr>
      <w:pStyle w:val="Header"/>
      <w:rPr>
        <w:rFonts w:ascii="Cambria" w:hAnsi="Cambria"/>
        <w:lang w:val="en-US"/>
      </w:rPr>
    </w:pPr>
    <w:r w:rsidRPr="00563742">
      <w:rPr>
        <w:rFonts w:ascii="Cambria" w:hAnsi="Cambria"/>
        <w:sz w:val="20"/>
        <w:lang w:val="en-US"/>
      </w:rPr>
      <w:t xml:space="preserve">AMERICAN LITERATURE </w:t>
    </w:r>
    <w:r w:rsidR="00563742">
      <w:rPr>
        <w:rFonts w:ascii="Cambria" w:hAnsi="Cambria"/>
        <w:lang w:val="en-US"/>
      </w:rPr>
      <w:tab/>
      <w:t xml:space="preserve">                                                                                                                                                                                                                                 </w:t>
    </w:r>
    <w:r w:rsidRPr="00563742">
      <w:rPr>
        <w:rFonts w:ascii="Cambria" w:hAnsi="Cambria"/>
        <w:sz w:val="20"/>
        <w:lang w:val="en-US"/>
      </w:rPr>
      <w:t>LECTURE</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4F2"/>
    <w:rsid w:val="0002381E"/>
    <w:rsid w:val="001A7F83"/>
    <w:rsid w:val="001B64F2"/>
    <w:rsid w:val="001F1667"/>
    <w:rsid w:val="001F3E5B"/>
    <w:rsid w:val="002E4950"/>
    <w:rsid w:val="00407686"/>
    <w:rsid w:val="00563742"/>
    <w:rsid w:val="00602C95"/>
    <w:rsid w:val="008A61E0"/>
    <w:rsid w:val="00AC1F23"/>
    <w:rsid w:val="00FB67F7"/>
    <w:rsid w:val="00FC27A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E1A4"/>
  <w15:chartTrackingRefBased/>
  <w15:docId w15:val="{454FFC34-A718-463E-867C-5668F0B0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4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64F2"/>
  </w:style>
  <w:style w:type="paragraph" w:styleId="Footer">
    <w:name w:val="footer"/>
    <w:basedOn w:val="Normal"/>
    <w:link w:val="FooterChar"/>
    <w:uiPriority w:val="99"/>
    <w:unhideWhenUsed/>
    <w:rsid w:val="001B64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64F2"/>
  </w:style>
  <w:style w:type="character" w:styleId="CommentReference">
    <w:name w:val="annotation reference"/>
    <w:basedOn w:val="DefaultParagraphFont"/>
    <w:uiPriority w:val="99"/>
    <w:semiHidden/>
    <w:unhideWhenUsed/>
    <w:rsid w:val="0002381E"/>
    <w:rPr>
      <w:sz w:val="16"/>
      <w:szCs w:val="16"/>
    </w:rPr>
  </w:style>
  <w:style w:type="paragraph" w:styleId="CommentText">
    <w:name w:val="annotation text"/>
    <w:basedOn w:val="Normal"/>
    <w:link w:val="CommentTextChar"/>
    <w:uiPriority w:val="99"/>
    <w:semiHidden/>
    <w:unhideWhenUsed/>
    <w:rsid w:val="0002381E"/>
    <w:pPr>
      <w:spacing w:line="240" w:lineRule="auto"/>
    </w:pPr>
    <w:rPr>
      <w:sz w:val="20"/>
      <w:szCs w:val="20"/>
    </w:rPr>
  </w:style>
  <w:style w:type="character" w:customStyle="1" w:styleId="CommentTextChar">
    <w:name w:val="Comment Text Char"/>
    <w:basedOn w:val="DefaultParagraphFont"/>
    <w:link w:val="CommentText"/>
    <w:uiPriority w:val="99"/>
    <w:semiHidden/>
    <w:rsid w:val="0002381E"/>
    <w:rPr>
      <w:sz w:val="20"/>
      <w:szCs w:val="20"/>
    </w:rPr>
  </w:style>
  <w:style w:type="paragraph" w:styleId="CommentSubject">
    <w:name w:val="annotation subject"/>
    <w:basedOn w:val="CommentText"/>
    <w:next w:val="CommentText"/>
    <w:link w:val="CommentSubjectChar"/>
    <w:uiPriority w:val="99"/>
    <w:semiHidden/>
    <w:unhideWhenUsed/>
    <w:rsid w:val="0002381E"/>
    <w:rPr>
      <w:b/>
      <w:bCs/>
    </w:rPr>
  </w:style>
  <w:style w:type="character" w:customStyle="1" w:styleId="CommentSubjectChar">
    <w:name w:val="Comment Subject Char"/>
    <w:basedOn w:val="CommentTextChar"/>
    <w:link w:val="CommentSubject"/>
    <w:uiPriority w:val="99"/>
    <w:semiHidden/>
    <w:rsid w:val="0002381E"/>
    <w:rPr>
      <w:b/>
      <w:bCs/>
      <w:sz w:val="20"/>
      <w:szCs w:val="20"/>
    </w:rPr>
  </w:style>
  <w:style w:type="paragraph" w:styleId="BalloonText">
    <w:name w:val="Balloon Text"/>
    <w:basedOn w:val="Normal"/>
    <w:link w:val="BalloonTextChar"/>
    <w:uiPriority w:val="99"/>
    <w:semiHidden/>
    <w:unhideWhenUsed/>
    <w:rsid w:val="000238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81E"/>
    <w:rPr>
      <w:rFonts w:ascii="Segoe UI" w:hAnsi="Segoe UI" w:cs="Segoe UI"/>
      <w:sz w:val="18"/>
      <w:szCs w:val="18"/>
    </w:rPr>
  </w:style>
  <w:style w:type="character" w:styleId="Hyperlink">
    <w:name w:val="Hyperlink"/>
    <w:basedOn w:val="DefaultParagraphFont"/>
    <w:uiPriority w:val="99"/>
    <w:unhideWhenUsed/>
    <w:rsid w:val="0002381E"/>
    <w:rPr>
      <w:color w:val="0000FF"/>
      <w:u w:val="single"/>
    </w:rPr>
  </w:style>
  <w:style w:type="character" w:styleId="FollowedHyperlink">
    <w:name w:val="FollowedHyperlink"/>
    <w:basedOn w:val="DefaultParagraphFont"/>
    <w:uiPriority w:val="99"/>
    <w:semiHidden/>
    <w:unhideWhenUsed/>
    <w:rsid w:val="00023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659648">
      <w:bodyDiv w:val="1"/>
      <w:marLeft w:val="0"/>
      <w:marRight w:val="0"/>
      <w:marTop w:val="0"/>
      <w:marBottom w:val="0"/>
      <w:divBdr>
        <w:top w:val="none" w:sz="0" w:space="0" w:color="auto"/>
        <w:left w:val="none" w:sz="0" w:space="0" w:color="auto"/>
        <w:bottom w:val="none" w:sz="0" w:space="0" w:color="auto"/>
        <w:right w:val="none" w:sz="0" w:space="0" w:color="auto"/>
      </w:divBdr>
    </w:div>
    <w:div w:id="600457773">
      <w:bodyDiv w:val="1"/>
      <w:marLeft w:val="0"/>
      <w:marRight w:val="0"/>
      <w:marTop w:val="0"/>
      <w:marBottom w:val="0"/>
      <w:divBdr>
        <w:top w:val="none" w:sz="0" w:space="0" w:color="auto"/>
        <w:left w:val="none" w:sz="0" w:space="0" w:color="auto"/>
        <w:bottom w:val="none" w:sz="0" w:space="0" w:color="auto"/>
        <w:right w:val="none" w:sz="0" w:space="0" w:color="auto"/>
      </w:divBdr>
    </w:div>
    <w:div w:id="144541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rIKMbma6_dc" TargetMode="External"/><Relationship Id="rId1" Type="http://schemas.openxmlformats.org/officeDocument/2006/relationships/hyperlink" Target="http://historymatters.gmu.edu/d/5057/"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mments" Target="comments.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2020-05-07T06:41:00Z</dcterms:created>
  <dcterms:modified xsi:type="dcterms:W3CDTF">2020-05-07T08:05:00Z</dcterms:modified>
</cp:coreProperties>
</file>