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i/>
        </w:rPr>
        <w:t>УТВЕРЖДАЮ: Главный технолог</w:t>
      </w:r>
    </w:p>
    <w:p>
      <w:r>
        <w:rPr>
          <w:i/>
        </w:rPr>
        <w:t>Дата утверждения: 16.04.2026</w:t>
      </w:r>
    </w:p>
    <w:p>
      <w:r>
        <w:rPr>
          <w:i/>
        </w:rPr>
        <w:t>Редакция: ред. 1</w:t>
      </w:r>
    </w:p>
    <w:p>
      <w:r>
        <w:rPr>
          <w:i/>
        </w:rPr>
        <w:t>Вводится в действие с 23.04.2026</w:t>
      </w:r>
    </w:p>
    <w:p>
      <w:pPr>
        <w:pStyle w:val="Title"/>
      </w:pPr>
      <w:r>
        <w:t>Технологическая карта на деталь 61.05.22 «Корпус редуктора Р-200, нижняя часть»</w:t>
      </w:r>
    </w:p>
    <w:p>
      <w:pPr>
        <w:pStyle w:val="Heading2"/>
      </w:pPr>
      <w:r>
        <w:t>1. Общие сведения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Значение</w:t>
            </w:r>
          </w:p>
        </w:tc>
      </w:tr>
      <w:tr>
        <w:tc>
          <w:tcPr>
            <w:tcW w:type="dxa" w:w="4320"/>
          </w:tcPr>
          <w:p>
            <w:r>
              <w:t>Обозначение детали</w:t>
            </w:r>
          </w:p>
        </w:tc>
        <w:tc>
          <w:tcPr>
            <w:tcW w:type="dxa" w:w="4320"/>
          </w:tcPr>
          <w:p>
            <w:r>
              <w:t>61.05.22</w:t>
            </w:r>
          </w:p>
        </w:tc>
      </w:tr>
      <w:tr>
        <w:tc>
          <w:tcPr>
            <w:tcW w:type="dxa" w:w="4320"/>
          </w:tcPr>
          <w:p>
            <w:r>
              <w:t>Наименование</w:t>
            </w:r>
          </w:p>
        </w:tc>
        <w:tc>
          <w:tcPr>
            <w:tcW w:type="dxa" w:w="4320"/>
          </w:tcPr>
          <w:p>
            <w:r>
              <w:t>Корпус редуктора Р-200, нижняя часть</w:t>
            </w:r>
          </w:p>
        </w:tc>
      </w:tr>
      <w:tr>
        <w:tc>
          <w:tcPr>
            <w:tcW w:type="dxa" w:w="4320"/>
          </w:tcPr>
          <w:p>
            <w:r>
              <w:t>Материал</w:t>
            </w:r>
          </w:p>
        </w:tc>
        <w:tc>
          <w:tcPr>
            <w:tcW w:type="dxa" w:w="4320"/>
          </w:tcPr>
          <w:p>
            <w:r>
              <w:t>Чугун СЧ20 ГОСТ 1412-85</w:t>
            </w:r>
          </w:p>
        </w:tc>
      </w:tr>
      <w:tr>
        <w:tc>
          <w:tcPr>
            <w:tcW w:type="dxa" w:w="4320"/>
          </w:tcPr>
          <w:p>
            <w:r>
              <w:t>Заготовка</w:t>
            </w:r>
          </w:p>
        </w:tc>
        <w:tc>
          <w:tcPr>
            <w:tcW w:type="dxa" w:w="4320"/>
          </w:tcPr>
          <w:p>
            <w:r>
              <w:t>отливка</w:t>
            </w:r>
          </w:p>
        </w:tc>
      </w:tr>
      <w:tr>
        <w:tc>
          <w:tcPr>
            <w:tcW w:type="dxa" w:w="4320"/>
          </w:tcPr>
          <w:p>
            <w:r>
              <w:t>Масса, кг</w:t>
            </w:r>
          </w:p>
        </w:tc>
        <w:tc>
          <w:tcPr>
            <w:tcW w:type="dxa" w:w="4320"/>
          </w:tcPr>
          <w:p>
            <w:r>
              <w:t>78.5</w:t>
            </w:r>
          </w:p>
        </w:tc>
      </w:tr>
      <w:tr>
        <w:tc>
          <w:tcPr>
            <w:tcW w:type="dxa" w:w="4320"/>
          </w:tcPr>
          <w:p>
            <w:r>
              <w:t>Площадка</w:t>
            </w:r>
          </w:p>
        </w:tc>
        <w:tc>
          <w:tcPr>
            <w:tcW w:type="dxa" w:w="4320"/>
          </w:tcPr>
          <w:p>
            <w:r>
              <w:t>kovrov</w:t>
            </w:r>
          </w:p>
        </w:tc>
      </w:tr>
      <w:tr>
        <w:tc>
          <w:tcPr>
            <w:tcW w:type="dxa" w:w="4320"/>
          </w:tcPr>
          <w:p>
            <w:r>
              <w:t>Цеха</w:t>
            </w:r>
          </w:p>
        </w:tc>
        <w:tc>
          <w:tcPr>
            <w:tcW w:type="dxa" w:w="4320"/>
          </w:tcPr>
          <w:p>
            <w:r>
              <w:t>ceh-1</w:t>
            </w:r>
          </w:p>
        </w:tc>
      </w:tr>
    </w:tbl>
    <w:p>
      <w:pPr>
        <w:pStyle w:val="Heading2"/>
      </w:pPr>
      <w:r>
        <w:t>2. Маршрут обработки</w:t>
      </w:r>
    </w:p>
    <w:p>
      <w:pPr>
        <w:pStyle w:val="Heading3"/>
      </w:pPr>
      <w:r>
        <w:t>005 Разметка</w:t>
      </w:r>
    </w:p>
    <w:p>
      <w:r>
        <w:t>Оборудование: по указанию мастера участка. Инструмент: Разметочный инструмент, плита поверочная.</w:t>
      </w:r>
    </w:p>
    <w:p>
      <w:pPr>
        <w:pStyle w:val="Heading3"/>
      </w:pPr>
      <w:r>
        <w:t>015 Расточная</w:t>
      </w:r>
    </w:p>
    <w:p>
      <w:r>
        <w:t>Оборудование: Sinumerik 828D / СТЦ-1730, инв. № ОС-1250. Инструмент: Расточная головка с пластиной CCMT. Режимы: скорость 150 м/мин, подача 0,12 мм/об, глубина 0,5…1,0 мм. Охлаждение: СОЖ ЭТ-2, 5 %.</w:t>
      </w:r>
    </w:p>
    <w:p>
      <w:pPr>
        <w:pStyle w:val="Heading3"/>
      </w:pPr>
      <w:r>
        <w:t>025 Фрезерная</w:t>
      </w:r>
    </w:p>
    <w:p>
      <w:r>
        <w:t>Оборудование: Sinumerik 828D / СТЦ-1730, инв. № ОС-1250. Инструмент: Фреза торцевая ø63, 5 зубьев. Режимы: скорость 160…190 м/мин, подача 0,15 мм/зуб, глубина до 3 мм. Охлаждение: СОЖ ЭТ-2, 5…7 %.</w:t>
      </w:r>
    </w:p>
    <w:p>
      <w:pPr>
        <w:pStyle w:val="Heading3"/>
      </w:pPr>
      <w:r>
        <w:t>045 Сверлильная</w:t>
      </w:r>
    </w:p>
    <w:p>
      <w:r>
        <w:t>Оборудование: Sinumerik 828D / СТЦ-1730, инв. № ОС-1250. Инструмент: Сверло ø12 Р6М5. Режимы: скорость 25…30 м/мин, подача 0,12 мм/об, глубина —. Охлаждение: СОЖ ЭТ-2, 5 %.</w:t>
      </w:r>
    </w:p>
    <w:p>
      <w:pPr>
        <w:pStyle w:val="Heading3"/>
      </w:pPr>
      <w:r>
        <w:t>070 Контроль ОТК</w:t>
      </w:r>
    </w:p>
    <w:p>
      <w:r>
        <w:t>Оборудование: по указанию мастера участка. Инструмент: Штангенциркуль, микрометр, индикаторная головка.</w:t>
      </w:r>
    </w:p>
    <w:p>
      <w:pPr>
        <w:pStyle w:val="Heading2"/>
      </w:pPr>
      <w:r>
        <w:t>3. Контролируемые параметры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Параметр</w:t>
            </w:r>
          </w:p>
        </w:tc>
        <w:tc>
          <w:tcPr>
            <w:tcW w:type="dxa" w:w="4320"/>
          </w:tcPr>
          <w:p>
            <w:r>
              <w:t>Норма</w:t>
            </w:r>
          </w:p>
        </w:tc>
      </w:tr>
      <w:tr>
        <w:tc>
          <w:tcPr>
            <w:tcW w:type="dxa" w:w="4320"/>
          </w:tcPr>
          <w:p>
            <w:r>
              <w:t>межосевое расстояние</w:t>
            </w:r>
          </w:p>
        </w:tc>
        <w:tc>
          <w:tcPr>
            <w:tcW w:type="dxa" w:w="4320"/>
          </w:tcPr>
          <w:p>
            <w:r>
              <w:t>±0,05</w:t>
            </w:r>
          </w:p>
        </w:tc>
      </w:tr>
      <w:tr>
        <w:tc>
          <w:tcPr>
            <w:tcW w:type="dxa" w:w="4320"/>
          </w:tcPr>
          <w:p>
            <w:r>
              <w:t>шероховатость Ra, мкм, не более</w:t>
            </w:r>
          </w:p>
        </w:tc>
        <w:tc>
          <w:tcPr>
            <w:tcW w:type="dxa" w:w="4320"/>
          </w:tcPr>
          <w:p>
            <w:r>
              <w:t>3.2</w:t>
            </w:r>
          </w:p>
        </w:tc>
      </w:tr>
      <w:tr>
        <w:tc>
          <w:tcPr>
            <w:tcW w:type="dxa" w:w="4320"/>
          </w:tcPr>
          <w:p>
            <w:r>
              <w:t>отклонение от плоскостности, мм</w:t>
            </w:r>
          </w:p>
        </w:tc>
        <w:tc>
          <w:tcPr>
            <w:tcW w:type="dxa" w:w="4320"/>
          </w:tcPr>
          <w:p>
            <w:r>
              <w:t>0.06</w:t>
            </w:r>
          </w:p>
        </w:tc>
      </w:tr>
    </w:tbl>
    <w:p>
      <w:r>
        <w:t>3.1. Контроль выполняется на операции 070 контролёром ОТК по методике ОТК-МИ-001. 3.2. При отклонении параметра деталь не передаётся на следующую операцию; оформляется извещение о несоответствии по регламенту ОТК-РЕГЛ-003.</w:t>
      </w:r>
    </w:p>
    <w:p>
      <w:pPr>
        <w:pStyle w:val="Heading2"/>
      </w:pPr>
      <w:r>
        <w:t>4. Требования охраны труда</w:t>
      </w:r>
    </w:p>
    <w:p>
      <w:r>
        <w:t>4.1. К работе допускаются лица, прошедшие инструктаж по инструкции ИОТ-005 «Общие требования охраны труда для работников механических цехов». 4.2. Применение средств индивидуальной защиты обязательно на всех операциях механической обработки.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