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10.11.2025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01.12.2025</w:t>
      </w:r>
    </w:p>
    <w:p>
      <w:pPr>
        <w:pStyle w:val="Title"/>
      </w:pPr>
      <w:r>
        <w:t>Положение о коммерческой тайне</w:t>
      </w:r>
    </w:p>
    <w:p>
      <w:pPr>
        <w:pStyle w:val="Heading2"/>
      </w:pPr>
      <w:r>
        <w:t>1. Общие положения</w:t>
      </w:r>
    </w:p>
    <w:p>
      <w:r>
        <w:t>1.1. Настоящее положение разработано в соответствии с Федеральным законом от 29.07.2004 № 98-ФЗ «О коммерческой тайне» и устанавливает состав сведений, составляющих коммерческую тайну ГК «Родос-Деталь» (далее — общество), режим их охраны и ответственность за разглашение.</w:t>
      </w:r>
    </w:p>
    <w:p>
      <w:r>
        <w:t>1.2. Положение обязательно для всех работников общества, а также для представителей контрагентов и иных лиц, получивших доступ к сведениям, составляющим коммерческую тайну, на основании договора или соглашения о неразглашении.</w:t>
      </w:r>
    </w:p>
    <w:p>
      <w:r>
        <w:t>1.3. Коммерческая тайна — режим конфиденциальности сведений, позволяющий их обладателю увеличить доходы, избежать неоправданных расходов, сохранить положение на рынке товаров либо получить иную коммерческую выгоду.</w:t>
      </w:r>
    </w:p>
    <w:p>
      <w:r>
        <w:t>1.3.1. Обладателем сведений, составляющих коммерческую тайну общества, является общество в лице генерального директора.</w:t>
      </w:r>
    </w:p>
    <w:p>
      <w:r>
        <w:t>1.3.2. Введение и снятие режима коммерческой тайны в отношении конкретных сведений оформляется приказом генерального директора по представлению руководителя структурного подразделения.</w:t>
      </w:r>
    </w:p>
    <w:p>
      <w:pPr>
        <w:pStyle w:val="Heading2"/>
      </w:pPr>
      <w:r>
        <w:t>2. Перечень сведений, составляющих коммерческую тайну</w:t>
      </w:r>
    </w:p>
    <w:p>
      <w:r>
        <w:t>2.1. К сведениям, составляющим коммерческую тайну общества, относятся:</w:t>
      </w:r>
    </w:p>
    <w:p>
      <w:r>
        <w:t>2.1.1. Себестоимость продукции и калькуляции по видам изделий.</w:t>
      </w:r>
    </w:p>
    <w:p>
      <w:r>
        <w:t>2.1.2. Матрица скидок и иные условия ценообразования для контрагентов.</w:t>
      </w:r>
    </w:p>
    <w:p>
      <w:r>
        <w:t>2.1.3. Технологические режимы производства, включая параметры операций технологических карт и регламентов.</w:t>
      </w:r>
    </w:p>
    <w:p>
      <w:r>
        <w:t>2.1.4. Реестр контрагентов (поставщиков и заказчиков) с условиями заключённых договоров.</w:t>
      </w:r>
    </w:p>
    <w:p>
      <w:r>
        <w:t>2.2. Перечень, установленный пунктом 2.1 настоящего положения, не является исчерпывающим и может быть дополнен приказом генерального директора.</w:t>
      </w:r>
    </w:p>
    <w:p>
      <w:r>
        <w:t>2.3. Не могут составлять коммерческую тайну сведения, перечень которых установлен статьёй 5 Федерального закона от 29.07.2004 № 98-ФЗ, в том числе содержащиеся в учредительных документах, сведения о численности и составе работников, о задолженности по заработной плате и о нарушениях законодательства.</w:t>
      </w:r>
    </w:p>
    <w:p>
      <w:pPr>
        <w:pStyle w:val="Heading2"/>
      </w:pPr>
      <w:r>
        <w:t>3. Режим доступа к сведениям</w:t>
      </w:r>
    </w:p>
    <w:p>
      <w:r>
        <w:t>3.1. Доступ к сведениям, составляющим коммерческую тайну, предоставляется работнику в объёме, необходимом для исполнения его трудовых обязанностей.</w:t>
      </w:r>
    </w:p>
    <w:p>
      <w:r>
        <w:t>3.1.1. Перечень должностей, работники на которых имеют доступ к сведениям, составляющим коммерческую тайну, утверждается руководителем структурного подразделения по согласованию с юридическим отделом.</w:t>
      </w:r>
    </w:p>
    <w:p>
      <w:r>
        <w:t>3.1.2. Ознакомление работника с настоящим положением и подписание им обязательства о неразглашении коммерческой тайны производится при приёме на работу либо при предоставлении доступа к таким сведениям в ходе трудовой деятельности.</w:t>
      </w:r>
    </w:p>
    <w:p>
      <w:r>
        <w:t>3.2. Документы и материальные носители, содержащие сведения, составляющие коммерческую тайну, маркируются грифом «Коммерческая тайна» либо «Для служебного пользования» (ДСП) с указанием обладателя сведений.</w:t>
      </w:r>
    </w:p>
    <w:p>
      <w:r>
        <w:t>3.3. Документы с грифом «ДСП» хранятся в запираемых шкафах или сейфах, доступ к электронным документам ограничивается средствами разграничения прав в информационных системах общества.</w:t>
      </w:r>
    </w:p>
    <w:p>
      <w:r>
        <w:t>3.3.1. Копирование документов с грифом «ДСП» допускается только с письменного разрешения руководителя структурного подразделения — обладателя сведений.</w:t>
      </w:r>
    </w:p>
    <w:p>
      <w:r>
        <w:t>3.3.2. Вынос документов с грифом «ДСП» за пределы площадки без служебной необходимости запрещается.</w:t>
      </w:r>
    </w:p>
    <w:p>
      <w:pPr>
        <w:pStyle w:val="Heading2"/>
      </w:pPr>
      <w:r>
        <w:t>4. Порядок передачи третьим лицам</w:t>
      </w:r>
    </w:p>
    <w:p>
      <w:r>
        <w:t>4.1. Передача сведений, составляющих коммерческую тайну, третьим лицам допускается только с письменного разрешения генерального директора и при условии заключения с получателем соглашения о неразглашении.</w:t>
      </w:r>
    </w:p>
    <w:p>
      <w:r>
        <w:t>4.2. Передача сведений органам государственной власти и иным уполномоченным органам производится в порядке и объёме, установленных законодательством Российской Федерации, по мотивированному письменному запросу, с уведомлением юридического отдела.</w:t>
      </w:r>
    </w:p>
    <w:p>
      <w:r>
        <w:t>4.3. Работник, направляющий сведения контрагенту в рамках заключённого договора, обязан убедиться, что договор содержит условие о конфиденциальности либо оформлено отдельное соглашение о неразглашении.</w:t>
      </w:r>
    </w:p>
    <w:p>
      <w:pPr>
        <w:pStyle w:val="Heading2"/>
      </w:pPr>
      <w:r>
        <w:t>5. Ответственность</w:t>
      </w:r>
    </w:p>
    <w:p>
      <w:r>
        <w:t>5.1. Разглашение сведений, составляющих коммерческую тайну, без согласия их обладателя является грубым нарушением трудовых обязанностей и основанием для расторжения трудового договора по инициативе работодателя в соответствии с подпунктом «в» пункта 6 части первой статьи 81 ТК РФ.</w:t>
      </w:r>
    </w:p>
    <w:p>
      <w:r>
        <w:t>5.2. Работник, разгласивший сведения, составляющие коммерческую тайну, либо использовавший их в личных целях без согласия обладателя, несёт гражданско-правовую, административную или уголовную ответственность в соответствии с законодательством Российской Федерации, включая статью 183 УК РФ.</w:t>
      </w:r>
    </w:p>
    <w:p>
      <w:r>
        <w:t>5.3. Работник, виновный в разглашении сведений, составляющих коммерческую тайну, обязан возместить обществу причинённый действительный ущерб в порядке, установленном трудовым законодательством.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