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10.02.2026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01.03.2026</w:t>
      </w:r>
    </w:p>
    <w:p>
      <w:pPr>
        <w:pStyle w:val="Title"/>
      </w:pPr>
      <w:r>
        <w:t>Положение о системе управления охраной труда</w:t>
      </w:r>
    </w:p>
    <w:p>
      <w:pPr>
        <w:pStyle w:val="Heading2"/>
      </w:pPr>
      <w:r>
        <w:t>1. Общие положения</w:t>
      </w:r>
    </w:p>
    <w:p>
      <w:r>
        <w:t>1.1. Настоящее положение разработано в соответствии со статьями 214 и 215 ТК РФ и на основе примерного положения о системе управления охраной труда, утверждённого приказом Минтруда России от 29.10.2021 № 776н, и устанавливает порядок функционирования системы управления охраной труда (далее — СУОТ) в обществе.</w:t>
      </w:r>
    </w:p>
    <w:p>
      <w:r>
        <w:t>1.2. Действие СУОТ распространяется на все площадки, структурные подразделения и всех работников общества, включая работников, временно исполняющих обязанности, стажёров и практикантов.</w:t>
      </w:r>
    </w:p>
    <w:p>
      <w:r>
        <w:t>1.3. Целью функционирования СУОТ является обеспечение безопасности и сохранение жизни и здоровья работников в процессе трудовой деятельности.</w:t>
      </w:r>
    </w:p>
    <w:p>
      <w:pPr>
        <w:pStyle w:val="Heading2"/>
      </w:pPr>
      <w:r>
        <w:t>2. Политика в области охраны труда</w:t>
      </w:r>
    </w:p>
    <w:p>
      <w:r>
        <w:t>2.1. Общество провозглашает приоритет жизни и здоровья работников по отношению к результатам производственной деятельности.</w:t>
      </w:r>
    </w:p>
    <w:p>
      <w:r>
        <w:t>2.2. Общество обязуется: обеспечивать соответствие условий труда государственным нормативным требованиям охраны труда; выявлять и снижать профессиональные риски; обеспечивать работников исправным оборудованием, инструментом и средствами индивидуальной защиты; информировать работников об условиях труда на их рабочих местах.</w:t>
      </w:r>
    </w:p>
    <w:p>
      <w:r>
        <w:t>2.3. Политика в области охраны труда доводится до сведения всех работников при приёме на работу и размещается на информационных стендах цехов на всех трёх площадках.</w:t>
      </w:r>
    </w:p>
    <w:p>
      <w:pPr>
        <w:pStyle w:val="Heading2"/>
      </w:pPr>
      <w:r>
        <w:t>3. Цели в области охраны труда</w:t>
      </w:r>
    </w:p>
    <w:p>
      <w:r>
        <w:t>3.1. Отсутствие несчастных случаев со смертельным исходом на производстве.</w:t>
      </w:r>
    </w:p>
    <w:p>
      <w:r>
        <w:t>3.2. Снижение коэффициента частоты производственного травматизма не менее чем на 10 % ежегодно по отношению к показателю предыдущего года.</w:t>
      </w:r>
    </w:p>
    <w:p>
      <w:r>
        <w:t>3.3. Ежегодное выполнение мероприятий по улучшению условий труда, предусмотренных программой по результатам оценки профессиональных рисков.</w:t>
      </w:r>
    </w:p>
    <w:p>
      <w:pPr>
        <w:pStyle w:val="Heading2"/>
      </w:pPr>
      <w:r>
        <w:t>4. Распределение обязанностей по уровням управления</w:t>
      </w:r>
    </w:p>
    <w:p>
      <w:r>
        <w:t>4.1. Генеральный директор:</w:t>
      </w:r>
    </w:p>
    <w:p>
      <w:r>
        <w:t>4.1.1. Утверждает политику и цели в области охраны труда, распределяет обязанности по управлению охраной труда между руководителями подразделений.</w:t>
      </w:r>
    </w:p>
    <w:p>
      <w:r>
        <w:t>4.1.2. Обеспечивает выделение ресурсов, необходимых для функционирования СУОТ.</w:t>
      </w:r>
    </w:p>
    <w:p>
      <w:r>
        <w:t>4.2. Технический директор:</w:t>
      </w:r>
    </w:p>
    <w:p>
      <w:r>
        <w:t>4.2.1. Организует работу по идентификации опасностей и оценке профессиональных рисков на производственных площадках.</w:t>
      </w:r>
    </w:p>
    <w:p>
      <w:r>
        <w:t>4.2.2. Утверждает инструкции по охране труда по представлению службы охраны труда.</w:t>
      </w:r>
    </w:p>
    <w:p>
      <w:r>
        <w:t>4.3. Начальник цеха:</w:t>
      </w:r>
    </w:p>
    <w:p>
      <w:r>
        <w:t>4.3.1. Обеспечивает соблюдение требований охраны труда на вверенном участке производства, безопасное состояние оборудования, зданий и сооружений.</w:t>
      </w:r>
    </w:p>
    <w:p>
      <w:r>
        <w:t>4.3.2. Организует проведение инструктажей и допуск работников к самостоятельной работе.</w:t>
      </w:r>
    </w:p>
    <w:p>
      <w:r>
        <w:t>4.4. Мастер участка:</w:t>
      </w:r>
    </w:p>
    <w:p>
      <w:r>
        <w:t>4.4.1. Контролирует применение работниками СИЗ и безопасных приёмов труда, немедленно отстраняет от работы работников, нарушающих требования охраны труда.</w:t>
      </w:r>
    </w:p>
    <w:p>
      <w:r>
        <w:t>4.5. Работник:</w:t>
      </w:r>
    </w:p>
    <w:p>
      <w:r>
        <w:t>4.5.1. Соблюдает требования охраны труда, инструкции по охране труда, применяет СИЗ, немедленно извещает руководителя об опасной ситуации.</w:t>
      </w:r>
    </w:p>
    <w:p>
      <w:pPr>
        <w:pStyle w:val="Heading2"/>
      </w:pPr>
      <w:r>
        <w:t>5. Оценка профессиональных рисков</w:t>
      </w:r>
    </w:p>
    <w:p>
      <w:r>
        <w:t>5.1. Оценка профессиональных рисков проводится не реже одного раза в год, а также при изменении технологического процесса, вводе нового оборудования или после происшествия.</w:t>
      </w:r>
    </w:p>
    <w:p>
      <w:r>
        <w:t>5.2. Оценку профессиональных рисков проводит комиссия, назначаемая приказом начальника цеха под руководством инженера по охране труда, с участием представителей подразделения, на рабочих местах которого проводится оценка.</w:t>
      </w:r>
    </w:p>
    <w:p>
      <w:r>
        <w:t>5.3. По результатам оценки профессиональных рисков разрабатывается план мероприятий по снижению или устранению выявленных рисков с указанием сроков и ответственных.</w:t>
      </w:r>
    </w:p>
    <w:p>
      <w:pPr>
        <w:pStyle w:val="Heading2"/>
      </w:pPr>
      <w:r>
        <w:t>6. Обучение и инструктажи</w:t>
      </w:r>
    </w:p>
    <w:p>
      <w:r>
        <w:t>6.1. Обучение по охране труда и проверка знания требований охраны труда работников общества проводятся в порядке, установленном постановлением Правительства РФ от 24.12.2021 № 2464.</w:t>
      </w:r>
    </w:p>
    <w:p>
      <w:r>
        <w:t>6.2. Требования к безопасному выполнению работ по конкретным профессиям и видам работ устанавливаются инструкциями по охране труда, в том числе ИОТ-005 и иными инструкциями, разработанными службой охраны труда.</w:t>
      </w:r>
    </w:p>
    <w:p>
      <w:pPr>
        <w:pStyle w:val="Heading2"/>
      </w:pPr>
      <w:r>
        <w:t>7. Расследование происшествий и реагирование на аварии</w:t>
      </w:r>
    </w:p>
    <w:p>
      <w:r>
        <w:t>7.1. Расследование несчастных случаев на производстве проводится в порядке, установленном главой 36.1 ТК РФ, комиссией, состав которой утверждается приказом руководителя площадки.</w:t>
      </w:r>
    </w:p>
    <w:p>
      <w:r>
        <w:t>7.2. О каждом несчастном случае на производстве и об аварийной ситуации работник обязан немедленно известить своего непосредственного руководителя.</w:t>
      </w:r>
    </w:p>
    <w:p>
      <w:r>
        <w:t>7.3. По результатам расследования происшествия разрабатываются и внедряются корректирующие мероприятия, направленные на предотвращение повторения подобных происшествий, в том числе, при необходимости, изменения в инструкции по охране труда.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