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04.05.2026</w:t>
      </w:r>
    </w:p>
    <w:p>
      <w:r>
        <w:rPr>
          <w:i/>
        </w:rPr>
        <w:t>Вводится в действие с 12.05.2026</w:t>
      </w:r>
    </w:p>
    <w:p>
      <w:pPr>
        <w:pStyle w:val="Title"/>
      </w:pPr>
      <w:r>
        <w:t>Извещение об изменении технологической карты на деталь 45.67.90 «Вал промежуточный редуктора Р-160»</w:t>
      </w:r>
    </w:p>
    <w:p>
      <w:pPr>
        <w:pStyle w:val="Heading2"/>
      </w:pPr>
      <w:r>
        <w:t>1. Основание изменения</w:t>
      </w:r>
    </w:p>
    <w:p>
      <w:r>
        <w:t>1.1. По результатам анализа стойкости абразивного инструмента на операции 055 круглошлифовальная при обработке детали 45.67.90 «Вал промежуточный редуктора Р-160» главный технолог принял решение о замене марки шлифовального круга.</w:t>
      </w:r>
    </w:p>
    <w:p>
      <w:r>
        <w:t>1.2. Круг из электрокорунда нормального марки 24А показывал повышенный износ профиля и осыпание зерна при выдерживании допуска по радиальному биению 0,025 мм, что подтверждено протоколами контроля за март—апрель 2026 года.</w:t>
      </w:r>
    </w:p>
    <w:p>
      <w:pPr>
        <w:pStyle w:val="Heading2"/>
      </w:pPr>
      <w:r>
        <w:t>2. Что изменяется</w:t>
      </w:r>
    </w:p>
    <w:p>
      <w:r>
        <w:t>2.1. Заменяется марка абразивного круга на операции 055.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Марка круга на операции 055</w:t>
            </w:r>
          </w:p>
        </w:tc>
        <w:tc>
          <w:tcPr>
            <w:tcW w:type="dxa" w:w="2880"/>
          </w:tcPr>
          <w:p>
            <w:r>
              <w:t>Круг 600×63×305 24А</w:t>
            </w:r>
          </w:p>
        </w:tc>
        <w:tc>
          <w:tcPr>
            <w:tcW w:type="dxa" w:w="2880"/>
          </w:tcPr>
          <w:p>
            <w:r>
              <w:t>Круг 600×63×305 25А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ТК-45.67.90, ред. 1, раздел 2 «Маршрут обработки», операция 055 круглошлифовальная.</w:t>
      </w:r>
    </w:p>
    <w:p>
      <w:r>
        <w:t>3.2. Нормы расхода NORM-RASH-2026 — позиция «Круг шлифовальный 600×63×305».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Круги марки 24А, находящиеся на складе инструмента, дорабатываются до полного износа на деталях, не входящих в область действия настоящего извещения, либо списываются по акту.</w:t>
      </w:r>
    </w:p>
    <w:p>
      <w:r>
        <w:t>4.2. Задел детали 45.67.90, прошедший операцию 055 кругом марки 24А до вступления извещения в силу и соответствующий норме биения, повторной обработке не подлежит.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изменение марки инструмента не затрагивает готовую продукцию.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12.05.2026.</w:t>
      </w:r>
    </w:p>
    <w:p>
      <w:r>
        <w:t>6.2. Ответственный за обеспечение цеха №2 кругами новой марки — начальник отдела снабжения. Ответственный за корректировку норм расхода — главный технолог.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